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广西工商职业技术学院 FastGPT 未授权访问漏洞 危害证明补充材料</w:t>
      </w:r>
    </w:p>
    <w:p>
      <w:r>
        <w:t>报送漏洞：FastGPT getHistories NoSQL 注入未授权读取聊天记录（CVE-2026-79483 同类）</w:t>
      </w:r>
    </w:p>
    <w:p>
      <w:r>
        <w:t>目标：https://ai.gxgsxy.edu.cn（广西工商职业技术学院）</w:t>
      </w:r>
    </w:p>
    <w:p>
      <w:r>
        <w:t>补充日期：2026-10-09    发现/验证人：indifference108</w:t>
      </w:r>
    </w:p>
    <w:p/>
    <w:p>
      <w:pPr>
        <w:pStyle w:val="Heading1"/>
      </w:pPr>
      <w:r>
        <w:t>补充说明</w:t>
      </w:r>
    </w:p>
    <w:p>
      <w:r>
        <w:t>【补充说明】</w:t>
      </w:r>
    </w:p>
    <w:p>
      <w:r>
        <w:rPr>
          <w:b/>
        </w:rPr>
        <w:t>一、复测结论</w:t>
      </w:r>
    </w:p>
    <w:p>
      <w:r>
        <w:t>经 2026-10-09 复测，该漏洞至今未修复，无需登录即可复现。向 ai.gxgsxy.edu.cn 的 /api/core/chat/getHistories 接口发送附带 MongoDB 查询操作符（$ne）的 JSON 请求体，服务端在无凭据情况下返回 total=373 条该校师生的 AI 助手聊天记录，涉及 5 个对外业务应用，且最新记录产生于取证当日（2026-10-09），数据仍在逐日累积，泄露面随时间持续扩大。</w:t>
      </w:r>
    </w:p>
    <w:p>
      <w:r>
        <w:rPr>
          <w:b/>
        </w:rPr>
        <w:t>二、危害程度论证（针对"危害程度较低"意见补充）</w:t>
      </w:r>
    </w:p>
    <w:p>
      <w:r>
        <w:rPr>
          <w:b/>
        </w:rPr>
        <w:t>1. 数据量级与增长性：匿名单次请求即可批量拉取全部 373 条记录（翻页即可全量导出），且平台在运行业务中，数据每日新增。相比同类漏洞在武汉政务场景造成的 45 条执法数据泄露（另案已受理），本案数据量级为其 8 倍且持续增长，危害不是一次性快照而是长期敞口。</w:t>
      </w:r>
    </w:p>
    <w:p>
      <w:r>
        <w:rPr>
          <w:b/>
        </w:rPr>
        <w:t>2. 数据性质敏感——覆盖全校学生的敏感个人信息：记录标题即直接暴露学生的在校证明办理、请假、奖助学金资格（助学金/励志奖学金评定）、休学申请、宿舍分配与报修、军训免训等教务学工数据；多条记录涉及学生心理咨询（"中尧校区心理咨询处联系电话是多少？""我跟我家人关系不好，我该怎么办"）、舍友信息查询、校园网/喜鹊儿账号密码求助等高度敏感内容，属《个人信息保护法》第 28 条定义的敏感个人信息（一旦泄露容易导致个人人格尊严受侵害）。在校生群体信息被批量泄露，可直接用于精准电信诈骗、校园贷定向营销、社工库扩充。</w:t>
      </w:r>
    </w:p>
    <w:p>
      <w:r>
        <w:rPr>
          <w:b/>
        </w:rPr>
        <w:t>3. 可读全文、可横向扩展：利用返回的 chatId 调用对话详情接口即可读取任意会话完整上下文，师生在对话中提交的身份证号、学号、账号问题描述将被完整获取；该接口的注入参数可进一步探测其他未授权读写路径，攻击者不仅可读，还可能借助其他接口写入或篡改数据。</w:t>
      </w:r>
    </w:p>
    <w:p>
      <w:r>
        <w:rPr>
          <w:b/>
        </w:rPr>
        <w:t>4. 完整攻击链（可导致平台被完全接管）：该系统 FastGPT 版本低于 4.14.9.5，同平台登录接口 NoSQL 注入（CVE-2026-40351，CVSS 9.8）经实测同样存在，可绕过密码直接以 root/Owner 身份登录后台。叠加本案的批量数据读取能力，攻击链为：未授权读取全部师生数据 → 接管管理员账号 → 控制平台配置与全部应用 → 篡改 AI 回答内容（如在办事指引中投毒，向学生输出伪造的缴费账户、办事流程）→ 以学校名义进行钓鱼。在教育场景下，AI 助手回答被操纵可直接造成学生财产损失与人身安全风险。</w:t>
      </w:r>
    </w:p>
    <w:p>
      <w:r>
        <w:rPr>
          <w:b/>
        </w:rPr>
        <w:t>5. 合规与监管后果：依据《数据安全法》第 27 条、《个人信息保护法》第 51 条及网络安全等级保护 2.0 要求（教育系统普遍定级二级以上），发生未授权批量泄露可被网信、教育主管部门通报问责；依据《教育部关于加强教育系统数据安全工作的通知》，涉事单位需承担事件上报与整改责任。漏洞存在本身即构成重大合规风险敞口，修复具有紧迫性。</w:t>
      </w:r>
    </w:p>
    <w:p>
      <w:r>
        <w:rPr>
          <w:b/>
        </w:rPr>
        <w:t>三、证据</w:t>
      </w:r>
    </w:p>
    <w:p>
      <w:r>
        <w:t>证明截图共 4 张：图1 为漏洞基本信息与可 1:1 复现的请求包；图2、图3 为未授权获取的 373 条聊天记录节选（隐私样本已红标）；图4 为危害说明与修复建议。随附取证页面源文件（gx_evidence.html）与原始响应数据（gx_data.json）供核验。</w:t>
      </w:r>
    </w:p>
    <w:p>
      <w:r>
        <w:t>发现/验证人：indifference</w:t>
        <w:br/>
        <w:t>取证时间：2026-10-09</w:t>
        <w:br/>
      </w:r>
    </w:p>
    <w:p/>
    <w:p>
      <w:r>
        <w:rPr>
          <w:b/>
        </w:rPr>
        <w:t>图1_漏洞基本信息与验证请求</w:t>
      </w:r>
    </w:p>
    <w:p>
      <w:r>
        <w:drawing>
          <wp:inline xmlns:a="http://schemas.openxmlformats.org/drawingml/2006/main" xmlns:pic="http://schemas.openxmlformats.org/drawingml/2006/picture">
            <wp:extent cx="5760720" cy="2462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_漏洞基本信息与验证请求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22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图2_未授权获取373条聊天记录1-28</w:t>
      </w:r>
    </w:p>
    <w:p>
      <w:r>
        <w:drawing>
          <wp:inline xmlns:a="http://schemas.openxmlformats.org/drawingml/2006/main" xmlns:pic="http://schemas.openxmlformats.org/drawingml/2006/picture">
            <wp:extent cx="5760720" cy="48176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未授权获取373条聊天记录1-28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176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图3_未授权获取373条聊天记录29-72</w:t>
      </w:r>
    </w:p>
    <w:p>
      <w:r>
        <w:drawing>
          <wp:inline xmlns:a="http://schemas.openxmlformats.org/drawingml/2006/main" xmlns:pic="http://schemas.openxmlformats.org/drawingml/2006/picture">
            <wp:extent cx="5760720" cy="69732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_未授权获取373条聊天记录29-7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7325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图4_危害说明与修复建议</w:t>
      </w:r>
    </w:p>
    <w:p>
      <w:r>
        <w:drawing>
          <wp:inline xmlns:a="http://schemas.openxmlformats.org/drawingml/2006/main" xmlns:pic="http://schemas.openxmlformats.org/drawingml/2006/picture">
            <wp:extent cx="5760720" cy="23646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_危害说明与修复建议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468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