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32"/>
        </w:rPr>
        <w:t>北京中贸物联网络科技有限公司 Open WebUI 未授权访问漏洞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32"/>
        </w:rPr>
        <w:t>危害说明（CVE-2026-45397 事件型报送）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0"/>
        </w:rPr>
        <w:t>报送单位：CNVD　｜　出具日期：2026-10-12　｜　发现/验证人：indifference108</w:t>
      </w: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一、漏洞概述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目标系统 http://oa.canyinyunfu.com 为北京中贸物联网络科技有限公司对外提供服务的 Open WebUI AI 平台（开源 LLM 前端应用，实测版本 0.5.7）。Open WebUI 在 0.9.5 版本以下，其检索（RAG）模块路由 GET /api/v1/retrieval/ 存在鉴权遗漏：同模块的 GET /api/v1/retrieval/config 带有管理员鉴权依赖，而 /api/v1/retrieval/ 未设置任何鉴权，属定向遗漏缺陷（CVE-2026-45397，CWE-306）。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远程攻击者无需任何凭证，直接请求 GET /api/v1/retrieval/ 即可读取该平台 RAG 检索管线的完整配置，包括：分块参数（chunk_size/chunk_overlap/embedding_batch_size）、embedding 引擎与模型、reranking 模型、提示词模板（template）、引擎连接配置等。2026-10-12 复测确认漏洞仍可复现（对照接口 /api/v1/retrieval/config 正确返回 403 未认证，证明鉴权体系存在、缺口仅在该路由）。</w:t>
      </w: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二、危害程度论证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1. 未授权即读取内部系统配置，暴露攻击面。检索配置中的 embedding 引擎/模型与连接参数直接暴露平台内部组件构成与数据流，提示词模板泄露平台业务逻辑，攻击者可据此精确规划后续攻击（如针对内部端点的 SSRF、针对模型服务的未授权调用）。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2. 配置泄露是进一步入侵的跳板而非终点。RAG 配置常与向量库、对象存储、模型 API 等内部服务连通，配置项中的内部端点信息（引擎连接配置）可引导攻击者探测内网；结合 Open WebUI 同版本其他已知缺陷（如姊妹漏洞 CVE-2026-34225 检索代理盲 SSRF），可形成组合攻击链。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3. 同类漏洞已批量存在。本次针对 title="Open WebUI" 的国内实例抽样探测中 19/39 命中（49%），全部运行 0.9.5 以下版本，说明该缺陷在国内部署面广泛未被修复，属普遍性问题。</w:t>
      </w: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三、修复建议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1. 立即将 Open WebUI 升级至 0.9.5 及以上版本；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2. 在路由层为 GET /api/v1/retrieval/ 补鉴权依赖（参照 /api/v1/retrieval/config 的 get_admin_user 写法）；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3. 临时缓解：网关/WAF 拦截对 /api/v1/retrieval/ 的未认证 GET 请求；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4. 排查平台运行日志，确认是否已有未授权读取行为；如配置中含内部端点，同步检查内网对应服务的访问日志。</w:t>
      </w: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四、复测证据（2026-10-12 只读复验）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81"/>
            <w:shd w:val="clear" w:fill="EEF3F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6803"/>
            <w:shd w:val="clear" w:fill="EEF3F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GET /api/version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200，版本 0.5.7（受影响区间 &lt;0.9.5）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GET /api/v1/retrieval/config（对照组）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403 {"detail":"Not authenticated"}，鉴权体系正常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GET /api/v1/retrieval/（漏洞接口）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200，返回 RAG 完整配置（8 个顶层键：status/chunk_size/chunk_overlap/template/embedding_engine/embedding_model/reranking_model/embedding_batch_size；配置值已脱敏存档）</w:t>
            </w:r>
          </w:p>
        </w:tc>
      </w:tr>
    </w:tbl>
    <w:p>
      <w:pPr>
        <w:spacing w:after="40"/>
      </w:pPr>
      <w:r>
        <w:rPr>
          <w:rFonts w:ascii="Times New Roman" w:hAnsi="Times New Roman" w:eastAsia="宋体"/>
          <w:b w:val="0"/>
          <w:sz w:val="20"/>
        </w:rPr>
        <w:t>验证过程仅执行只读 GET 请求获取配置键名与状态，未读取、保存或传播任何配置值内容。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发现/验证人：indifference108　　取证时间：2026-10-09 首验 / 2026-10-12 复测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中贸物联 Open WebUI 未授权访问（CVE-2026-45397）危害说明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