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Université Montpellier</w:t>
      </w:r>
    </w:p>
    <w:p>
      <w:r>
        <w:t>Gestion, Sources, Stockage et Conversion de l’Énergie, G2Sco</w:t>
      </w:r>
    </w:p>
    <w:p>
      <w:pPr>
        <w:pStyle w:val="Heading3"/>
      </w:pPr>
      <w:r>
        <w:t>Etat : 2, Selectivité : 3</w:t>
      </w:r>
    </w:p>
    <w:p>
      <w:r>
        <w:t>Débouché/Master : M2 - Gestion, Sources Stockage et Conversion de l'Energie</w:t>
      </w:r>
    </w:p>
    <w:p>
      <w:r>
        <w:t xml:space="preserve"> ________________________________________________________________________________________________ </w:t>
      </w:r>
    </w:p>
    <w:p>
      <w:pPr>
        <w:pStyle w:val="Heading2"/>
      </w:pPr>
      <w:r>
        <w:t>Informations Générales</w:t>
      </w:r>
    </w:p>
    <w:tbl>
      <w:tblPr>
        <w:tblW w:type="auto" w:w="0"/>
        <w:tblLook w:firstColumn="1" w:firstRow="1" w:lastColumn="0" w:lastRow="0" w:noHBand="0" w:noVBand="1" w:val="04A0"/>
      </w:tblPr>
      <w:tblGrid>
        <w:gridCol w:w="2880"/>
        <w:gridCol w:w="2880"/>
        <w:gridCol w:w="2880"/>
      </w:tblGrid>
      <w:tr>
        <w:tc>
          <w:tcPr>
            <w:tcW w:type="dxa" w:w="2880"/>
          </w:tcPr>
          <w:p>
            <w:r>
              <w:t>Capacité d'acceuil</w:t>
            </w:r>
          </w:p>
        </w:tc>
        <w:tc>
          <w:tcPr>
            <w:tcW w:type="dxa" w:w="2880"/>
          </w:tcPr>
          <w:p>
            <w:r>
              <w:t>Tarifs d'niscription</w:t>
            </w:r>
          </w:p>
        </w:tc>
        <w:tc>
          <w:tcPr>
            <w:tcW w:type="dxa" w:w="2880"/>
          </w:tcPr>
          <w:p>
            <w:r>
              <w:t>Chargé de spécialité</w:t>
            </w:r>
          </w:p>
        </w:tc>
      </w:tr>
      <w:tr>
        <w:tc>
          <w:tcPr>
            <w:tcW w:type="dxa" w:w="2880"/>
          </w:tcPr>
          <w:p>
            <w:r>
              <w:t>0</w:t>
            </w:r>
          </w:p>
        </w:tc>
        <w:tc>
          <w:tcPr>
            <w:tcW w:type="dxa" w:w="2880"/>
          </w:tcPr>
          <w:p>
            <w:r>
              <w:t>0 €</w:t>
            </w:r>
          </w:p>
        </w:tc>
        <w:tc>
          <w:tcPr>
            <w:tcW w:type="dxa" w:w="2880"/>
          </w:tcPr>
          <w:p>
            <w:r>
              <w:t xml:space="preserve">luce.cardenas@umontpellier.fr : Luce CARDENAS </w:t>
            </w:r>
          </w:p>
        </w:tc>
      </w:tr>
    </w:tbl>
    <w:p>
      <w:pPr>
        <w:pStyle w:val="Heading2"/>
      </w:pPr>
      <w:r>
        <w:t>Informations Supplémentaires</w:t>
      </w:r>
    </w:p>
    <w:p>
      <w:r>
        <w:t>Compétances : Les enjeux énergétiques et sociétaux, l’évolution des besoins, la gestion du «mix» énergétique, transition énergétique.L’efficacité énergétique.Les systèmes de conversion, de stockage de l’énergie et des vecteurs énergétiques. retraitement des déchets (nucléaire, séquestration de CO2</w:t>
      </w:r>
    </w:p>
    <w:p>
      <w:r>
        <w:br/>
        <w:t>Lien vers la formation : https://formations.umontpellier.fr/fr/formations/master-XB/master-energie-ME153/gestion-sources-stockage-et-conversion-de-l-energie-g2sco-PR475.html</w:t>
      </w:r>
    </w:p>
    <w:p>
      <w:r>
        <w:t xml:space="preserve"> ________________________________________________________________________________________________ </w:t>
      </w:r>
    </w:p>
    <w:p>
      <w:pPr>
        <w:pStyle w:val="Heading2"/>
      </w:pPr>
      <w:r>
        <w:t>Contenu Formation</w:t>
      </w:r>
    </w:p>
    <w:tbl>
      <w:tblPr>
        <w:tblW w:type="auto" w:w="0"/>
        <w:tblLook w:firstColumn="1" w:firstRow="1" w:lastColumn="0" w:lastRow="0" w:noHBand="0" w:noVBand="1" w:val="04A0"/>
      </w:tblPr>
      <w:tblGrid>
        <w:gridCol w:w="2880"/>
        <w:gridCol w:w="2880"/>
        <w:gridCol w:w="2880"/>
      </w:tblGrid>
      <w:tr>
        <w:tc>
          <w:tcPr>
            <w:tcW w:type="dxa" w:w="2880"/>
          </w:tcPr>
          <w:p>
            <w:r>
              <w:t>Modules fondamentaux</w:t>
            </w:r>
          </w:p>
        </w:tc>
        <w:tc>
          <w:tcPr>
            <w:tcW w:type="dxa" w:w="2880"/>
          </w:tcPr>
          <w:p>
            <w:r>
              <w:t>Prérequis</w:t>
            </w:r>
          </w:p>
        </w:tc>
        <w:tc>
          <w:tcPr>
            <w:tcW w:type="dxa" w:w="2880"/>
          </w:tcPr>
          <w:p>
            <w:r>
              <w:t>Dossier</w:t>
            </w:r>
          </w:p>
        </w:tc>
      </w:tr>
      <w:tr>
        <w:tc>
          <w:tcPr>
            <w:tcW w:type="dxa" w:w="2880"/>
          </w:tcPr>
          <w:p>
            <w:r>
              <w:t>-Initiation au génie électrique et à l'électronique</w:t>
              <w:br/>
              <w:t>-Bio-ressources et bioconversion, Ressources Minérales</w:t>
              <w:br/>
              <w:t>-Matériaux pour l’Energie</w:t>
              <w:br/>
              <w:t>-Efficacité énergétique</w:t>
              <w:br/>
              <w:t>-Electrochimie, Thermique</w:t>
              <w:br/>
              <w:t>-Vecteur hydrogène, pile à combustibles</w:t>
              <w:br/>
              <w:t>-Projet insertion professionnelle</w:t>
              <w:br/>
            </w:r>
          </w:p>
        </w:tc>
        <w:tc>
          <w:tcPr>
            <w:tcW w:type="dxa" w:w="2880"/>
          </w:tcPr>
          <w:p>
            <w:r>
              <w:t>-BAC +3</w:t>
              <w:br/>
              <w:br/>
              <w:t>-BAC +4</w:t>
              <w:br/>
              <w:t>-Niveau d'entrée obligatoire : Non</w:t>
              <w:br/>
            </w:r>
          </w:p>
        </w:tc>
        <w:tc>
          <w:tcPr>
            <w:tcW w:type="dxa" w:w="2880"/>
          </w:tcPr>
          <w:p>
            <w:r>
              <w:t>-Campus France</w:t>
              <w:br/>
              <w:t xml:space="preserve">-Classement </w:t>
              <w:br/>
            </w:r>
          </w:p>
        </w:tc>
      </w:tr>
    </w:tbl>
    <w:p>
      <w:r>
        <w:t xml:space="preserve"> ________________________________________________________________________________________________ </w:t>
      </w:r>
    </w:p>
    <w:p>
      <w:r>
        <w:t>Motivation : La Continuité du parcours et ça spécialisation, son étendu, possibilité de recherche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