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Université Clermont Auvergne</w:t>
      </w:r>
    </w:p>
    <w:p>
      <w:r>
        <w:t>Master Energie</w:t>
      </w:r>
    </w:p>
    <w:p>
      <w:pPr>
        <w:pStyle w:val="Heading3"/>
      </w:pPr>
      <w:r>
        <w:t>Etat : 3, Selectivité : 3</w:t>
      </w:r>
    </w:p>
    <w:p>
      <w:r>
        <w:t>Débouché/Master : financements de thèse (Ministérielle, Cifre, Industrie, sur contrat). réorienter sur le master mention EEEA de l’UCA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243 €</w:t>
            </w:r>
          </w:p>
        </w:tc>
        <w:tc>
          <w:tcPr>
            <w:tcW w:type="dxa" w:w="2880"/>
          </w:tcPr>
          <w:p>
            <w:r>
              <w:t>M. Emmanuel DUFFOUR PERISSE Frederic</w:t>
              <w:br/>
              <w:t>Tél: +33473407323</w:t>
              <w:br/>
              <w:t>Email: Frederic.PERISSE@uca.fr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t>Compétances : financements de thèse (Ministérielle, Cifre, Industrie, sur contrat). réorienter sur le master mention EEEA de l’UCA</w:t>
      </w:r>
    </w:p>
    <w:p>
      <w:r>
        <w:br/>
        <w:t>Lien vers la formation : https://www.uca.fr/formation/nos-formations/catalogue-des-formations/masterenergie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-Traitement du signal</w:t>
              <w:br/>
              <w:t>-Electronique &amp; Instrumentation, Modélisation et méthodes numériques</w:t>
              <w:br/>
              <w:t>-Infotronique - Traitement de données</w:t>
              <w:br/>
              <w:t>-Bloc Fondamental Energie</w:t>
              <w:br/>
              <w:t xml:space="preserve"> Energie et transfert thermique crédits</w:t>
              <w:br/>
              <w:t xml:space="preserve"> Réseau électrique crédits</w:t>
              <w:br/>
              <w:t xml:space="preserve"> Energie</w:t>
              <w:br/>
            </w:r>
          </w:p>
        </w:tc>
        <w:tc>
          <w:tcPr>
            <w:tcW w:type="dxa" w:w="2880"/>
          </w:tcPr>
          <w:p>
            <w:r>
              <w:t>-Le master est ouvert prioritairement aux titulaires d'une licence en Sciences pour l’Ingénieur (SPI) ou de Physique.</w:t>
              <w:br/>
              <w:t>-niveau des étudiant</w:t>
              <w:br/>
              <w:t>- les capacités d’accueil de la formation.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  <w:t>-Classement</w:t>
              <w:br/>
              <w:t>-Lettre de recommendation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p>
      <w:r>
        <w:t>Motivation :  l’optimisation de l’efficacité énergétique globale d’un système énergétique.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