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UBTM Université de Technologie Belfort Monbéliard (M2 - Selectivité 2)</w:t>
      </w:r>
    </w:p>
    <w:p>
      <w:r>
        <w:t>M2 - Master Energie Parcours Ingénierie Thermique et Energie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inscriptions.master@utbm.fr, Daniela Chrenko</w:t>
              <w:br/>
              <w:t xml:space="preserve"> daniela.chrenko@utbm.fr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>Débouchée(s) d'intêret : Responsabilités d’ingénieur (études, calculs, recherche, R&amp;D, essais, conseils, projet),</w:t>
        <w:br/>
        <w:t>Missions de chargé d’affaires,</w:t>
        <w:br/>
        <w:t>Carrières universitaires ou de la recherche</w:t>
      </w:r>
    </w:p>
    <w:p>
      <w:r>
        <w:br/>
        <w:t>Lien vers la formation : https://www.utbm.fr/formations/masters/Energie%20Electrique/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UE1 : Sciences Humaines et Sociales</w:t>
              <w:br/>
              <w:t>Modélisation et contrôle du système énergétique</w:t>
              <w:br/>
              <w:t>Modélisation avancée et Conception de dispositifs magnétiques</w:t>
              <w:br/>
              <w:t>Identification et commande avancées des systèmes d’énergie électrique</w:t>
              <w:br/>
              <w:tab/>
              <w:t>ER55 : Renewable Energie : design and control</w:t>
              <w:br/>
            </w:r>
          </w:p>
        </w:tc>
        <w:tc>
          <w:tcPr>
            <w:tcW w:type="dxa" w:w="2880"/>
          </w:tcPr>
          <w:p>
            <w:r>
              <w:t>L’admission pour cette formation à l’UTBM se fait uniquement en M2.</w:t>
              <w:br/>
              <w:t>Une partie de l’enseignement dans cette formation est effectuée en anglais.</w:t>
              <w:br/>
            </w:r>
          </w:p>
        </w:tc>
        <w:tc>
          <w:tcPr>
            <w:tcW w:type="dxa" w:w="2880"/>
          </w:tcPr>
          <w:p>
            <w:r>
              <w:t>Campus France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