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56"/>
          <w:szCs w:val="56"/>
        </w:rPr>
        <w:t xml:space="preserve">PIANO DI CRESCITA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48"/>
          <w:szCs w:val="48"/>
        </w:rPr>
        <w:t xml:space="preserve">verso 200 corse/giorno</w:t>
      </w:r>
    </w:p>
    <w:p>
      <w:pPr>
        <w:pBdr>
          <w:bottom w:val="single" w:color="1F3864" w:sz="18" w:space="10"/>
        </w:pBdr>
        <w:spacing w:after="20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30"/>
          <w:szCs w:val="30"/>
        </w:rPr>
        <w:t xml:space="preserve">16 agosto → 31 dicembre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Data di riferimento: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15 agosto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Orizzonte: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138 giorni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Base dati: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Report Niino 1/07–31/07 e 1/08–09/08 · export Google Ads 1/07–09/08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Valuta: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EUR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240" w:before="200"/>
        <w:jc w:val="center"/>
      </w:pPr>
      <w:r>
        <w:drawing>
          <wp:inline distT="0" distB="0" distL="0" distR="0">
            <wp:extent cx="4476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 w:line="252"/>
        <w:ind w:left="2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L'ultimo dato osservato è il 9 agosto: i sei giorni dal 10 al 15 non sono coperti da nessuna fonte. La prima azione del piano è estrarre i dati aggiornati e verificare che la base di partenza non si sia già mossa.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1. IL TARGET DICHIARATO: 200 CORSE AL GIORNO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L'obiettivo fissato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200 corse nette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Prima di costruirci sopra un piano va detto con precisione che cosa significa, perché la cifra cambia la natura del problema.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43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 nette/giorno</w:t>
            </w:r>
          </w:p>
        </w:tc>
        <w:tc>
          <w:tcPr>
            <w:tcW w:type="dxa" w:w="243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Corse/anno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Oggi (run rate 1–9 agosto)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5,78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2.110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Piano dicembre 2026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6,71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2.449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Target del business plan (192/mese)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6,40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2.336</w:t>
            </w:r>
          </w:p>
        </w:tc>
      </w:tr>
      <w:tr>
        <w:trPr>
          <w:tblHeader w:val="false"/>
        </w:trPr>
        <w:tc>
          <w:tcPr>
            <w:tcW w:type="dxa" w:w="415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Target dichiarato</w:t>
            </w:r>
          </w:p>
        </w:tc>
        <w:tc>
          <w:tcPr>
            <w:tcW w:type="dxa" w:w="243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200</w:t>
            </w:r>
          </w:p>
        </w:tc>
        <w:tc>
          <w:tcPr>
            <w:tcW w:type="dxa" w:w="243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73.000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target è 34,6 volte il livello attuale e 31 volte il target mensile del business plan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che parla di 192 corse al mese — cioè 6,4 al giorno. Le due cifre non sono in contraddizione: il BP è l'obiettivo operativo del 2026, le 200 al giorno sono l'obiettivo di scala dell'azienda. Questo documento le tratta come tali e mostra la strada che le collega.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Perché non può arrivare dall'advertising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primo controllo è aritmetico. Al CPA del piano, 200 corse al giorno costano: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9"/>
        <w:gridCol w:w="2888"/>
        <w:gridCol w:w="3069"/>
      </w:tblGrid>
      <w:tr>
        <w:trPr>
          <w:tblHeader/>
        </w:trPr>
        <w:tc>
          <w:tcPr>
            <w:tcW w:type="dxa" w:w="306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CPA per corsa netta</w:t>
            </w:r>
          </w:p>
        </w:tc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Spesa/giorno</w:t>
            </w:r>
          </w:p>
        </w:tc>
        <w:tc>
          <w:tcPr>
            <w:tcW w:type="dxa" w:w="306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Spesa/mese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€ 66,14 (piano, fase F0)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€ 13.228</w:t>
            </w:r>
          </w:p>
        </w:tc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€ 396.840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€ 56,73 (piano, dicembre)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€ 11.346</w:t>
            </w:r>
          </w:p>
        </w:tc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€ 340.380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€ 50,00 (ipotesi ottimistica)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€ 10.000</w:t>
            </w:r>
          </w:p>
        </w:tc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€ 300.000</w:t>
            </w:r>
          </w:p>
        </w:tc>
      </w:tr>
      <w:tr>
        <w:trPr>
          <w:tblHeader w:val="false"/>
        </w:trPr>
        <w:tc>
          <w:tcPr>
            <w:tcW w:type="dxa" w:w="3069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Budget mensile del business plan</w:t>
            </w:r>
          </w:p>
        </w:tc>
        <w:tc>
          <w:tcPr>
            <w:tcW w:type="dxa" w:w="288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069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€ 13.529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Servirebbero tra i € 300.000 e i € 400.000 al mese di sola pubblicità, contro un budget di € 13.529.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 non è nemmeno una questione di disponibilità: la curva di saturazione del capitolo 4 mostra che la campagna migliore dell'account va in pareggio a € 150 al giorno. Anche con budget illimitato, il canale a pagamento non assorbe quella scala.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 stesso vale dal lato del traffico: al tasso di conversione attuale —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0,427% da sessione a prenotazione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servirebbero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46.888 sessioni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contro le 1.454 di oggi. Trentadue volte il traffico.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Da dove arrivano davvero 200 corse al giorno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La struttura necessaria per 200 corse/giorno confrontata con la composizione attuale. Il paid resta il canale più piccolo.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decomposizione dice una cosa sola, e va messa a verbale: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90% del target non è un problema di advertising.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708"/>
        <w:gridCol w:w="1083"/>
        <w:gridCol w:w="5235"/>
      </w:tblGrid>
      <w:tr>
        <w:trPr>
          <w:tblHeader/>
        </w:trPr>
        <w:tc>
          <w:tcPr>
            <w:tcW w:type="dxa" w:w="270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Canale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Corse/gg</w:t>
            </w:r>
          </w:p>
        </w:tc>
        <w:tc>
          <w:tcPr>
            <w:tcW w:type="dxa" w:w="523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Cosa serve</w:t>
            </w:r>
          </w:p>
        </w:tc>
      </w:tr>
      <w:tr>
        <w:trPr>
          <w:tblHeader w:val="false"/>
        </w:trPr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B2B e convenzioni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90</w:t>
            </w:r>
          </w:p>
        </w:tc>
        <w:tc>
          <w:tcPr>
            <w:tcW w:type="dxa" w:w="523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Contratti ricorrenti con ospedali, cliniche, RSA, assicurazioni. È il blocco maggiore e oggi vale 0,13 corse al giorno</w:t>
            </w:r>
          </w:p>
        </w:tc>
      </w:tr>
      <w:tr>
        <w:trPr>
          <w:tblHeader w:val="false"/>
        </w:trPr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Email / CRM su base attiva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70</w:t>
            </w:r>
          </w:p>
        </w:tc>
        <w:tc>
          <w:tcPr>
            <w:tcW w:type="dxa" w:w="523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Una base di 25.000–35.000 clienti attivi con almeno una corsa l'anno. Oggi il canale non esiste</w:t>
            </w:r>
          </w:p>
        </w:tc>
      </w:tr>
      <w:tr>
        <w:trPr>
          <w:tblHeader w:val="false"/>
        </w:trPr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Paid — PMax + Search Purchase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523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Budget € 1.000–1.200/giorno a CPA € 50–60: raggiungibile solo con ticket ≥ € 520</w:t>
            </w:r>
          </w:p>
        </w:tc>
      </w:tr>
      <w:tr>
        <w:trPr>
          <w:tblHeader w:val="false"/>
        </w:trPr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Organico, diretto, passaparola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523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Cresce con la notorietà e con la base clienti</w:t>
            </w:r>
          </w:p>
        </w:tc>
      </w:tr>
      <w:tr>
        <w:trPr>
          <w:tblHeader w:val="false"/>
        </w:trPr>
        <w:tc>
          <w:tcPr>
            <w:tcW w:type="dxa" w:w="270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523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paid può realisticamente arrivare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20 corse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cioè 3,5 volte il livello attuale — ed è esattamente ciò che il piano di questo documento costruisce.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altre 180 dipendono da due cose che non si comprano in asta: una rete di convenzioni B2B e una base clienti da riattivare.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per questo che i due capitoli nuovi — A/B test sulle landing e email marketing sui quattro cluster — non sono accessori: sono i primi due mattoni della parte di target che l'advertising non potrà mai coprire.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La scala temporale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Partendo dal run rate di dicembre 2026 e crescendo di 2,5 volte l'anno, il target è raggiungibile nel 2030.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Passare da 2.449 corse l'anno a 73.000 significa moltiplicare per 29,8. A un ritmo di 2,5 volte l'anno — già ambizioso — il target arriva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nel 2030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a 3 volte l'anno, nel 2029.</w:t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200 corse al giorno è un obiettivo a tre-quattro anni. Il traguardo di dicembre 2026 su quella strada è 6,7 corse al giorno: trattarlo come un obiettivo di quest'anno significherebbe ripetere, su scala molto maggiore, l'errore di fine luglio — spingere il budget su un'economia unitaria che non lo regge.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2. LA TESI STRATEGICA IN UNA PAGINA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piano parte da una constatazione che i quattro report precedenti hanno stabilito con i dati reali di Niino, non con i proxy di Google Ads: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l'account non ha un problema di volume. Ha un problema di economia unitaria.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Niino non incassa il transato: incassa la fee, cioè il take rate applicato al valore della corsa. Da questo discende un'identità che governa tutto il resto:</w:t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fee per corsa = ticket medio × take rate — e il costo di acquisizione deve stare sotto quella cifra, altrimenti ogni corsa in più allarga la perdita.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Oggi quell'identità dà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€19,37 di fee per corsa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(ticket €181 × take rate 10,7%), a fronte di un costo di acquisizione di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€98,25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Ogni corsa comprata brucia €79. Ed è per questo che ad agosto, aumentando la spesa del 18,9%, la perdita è aumentata invece di ridursi: il sistema stava comprando più corse, ma corse sempre più piccole.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conseguenza strategica è netta e vale per tutti i quattro mesi che restano: il budget non è una leva autonoma. È una funzione del ticket medio e del take rate.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Finché quei due numeri non si muovono, ogni euro aggiuntivo di spesa è un euro di perdita aggiuntiva — e il piano lo tratta di conseguenza, tagliando prima e riaprendo solo dopo aver verificato che la condizione economica esista.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piano si articola quindi in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tre movimenti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in quest'ordine e non in un altro: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Fermare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chiudere ciò che perde e riportare i budget nella zona in cui la campagna migliore funzionava davvero. Effetto immediato, nessuna assunzione richiesta.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Riparare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rimettere in Google Ads i segnali che oggi non riceve, perché senza di essi nessuna riapertura di budget può essere governata. Costa due settimane di instabilità, ed è messo a bilancio.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Ricostruire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riaprire la spesa solo dove e quando l'economia unitaria lo consente, e lavorare in parallelo sulle due uniche leve che alzano il tetto: ticket medio e take rate.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questi tre movimenti, che riguardano l'advertising, se ne affiancano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due che non lo riguardano affatto e che il capitolo 1 ha mostrato essere indispensabili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il programma di A/B test sulle landing (capitolo 11), che aumenta le corse senza aumentare la spesa, e l'email marketing sui quattro cluster (capitolo 12), che è l'unico canale a costo marginale nullo. Entrambi partono nella stessa finestra dei tagli, perché nessuno dei due dipende dai gate delle fasi.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risultato atteso non è un ritorno spettacolare. È questo: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perdita si ferma a fine agosto, il primo mese in utile è ottobre, e il cumulato del periodo torna positivo a dicembre.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Nel frattempo il numero di corse si dimezza fino a ottobre e torna sopra i livelli attuali a dicembre, ma a un costo sostenibile.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3. DA DOVE PARTIAMO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run rate degli ultimi nove giorni osservati descrive un account che brucia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€461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243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Valore/giorno</w:t>
            </w:r>
          </w:p>
        </w:tc>
        <w:tc>
          <w:tcPr>
            <w:tcW w:type="dxa" w:w="243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Lettura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(Google + Meta)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€ 567,67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+18,9% su luglio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Niino netta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€ 106,22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−54% su luglio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Margine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−€ 461,44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Corse nette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5,78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0,19×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era 0,53× a luglio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CPA per corsa netta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€ 98,25</w:t>
            </w:r>
          </w:p>
        </w:tc>
        <w:tc>
          <w:tcPr>
            <w:tcW w:type="dxa" w:w="243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€ 181</w:t>
            </w:r>
          </w:p>
        </w:tc>
        <w:tc>
          <w:tcPr>
            <w:tcW w:type="dxa" w:w="243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era € 481 a luglio</w:t>
            </w:r>
          </w:p>
        </w:tc>
      </w:tr>
      <w:tr>
        <w:trPr>
          <w:tblHeader w:val="false"/>
        </w:trPr>
        <w:tc>
          <w:tcPr>
            <w:tcW w:type="dxa" w:w="415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Fee per corsa netta</w:t>
            </w:r>
          </w:p>
        </w:tc>
        <w:tc>
          <w:tcPr>
            <w:tcW w:type="dxa" w:w="243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€ 18,38</w:t>
            </w:r>
          </w:p>
        </w:tc>
        <w:tc>
          <w:tcPr>
            <w:tcW w:type="dxa" w:w="243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serve ≥ € 98 per il pareggio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numero che spiega tutti gli altri è il ticket medio: da €481 a €181 in nove giorni.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Non è un problema di piattaforma pubblicitaria, è un problema di che tipo di corse l'advertising sta portando. Il grafico seguente lo mostra campagna per campagna.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Il ticket medio è crollato su ogni campagna. Piemonte e Aereo hanno prodotto più corse ad agosto che a luglio, con un valore per corsa dell'84% e del 42% inferiore.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Piemonte è il caso più chiaro: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18 corse nette in nove giorni contro le 14 di tutto luglio, con un ticket medio passato da €481 a €75.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sistema ha continuato a lavorare — ha semplicemente smesso di comprare valore e ha iniziato a comprare quantità. È il comportamento previsto di un CPA target impostato su un obiettivo che dovrebbe essere a valore, e ora è confermato dai ticket reali.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4. IL TETTO STRUTTURALE: QUANTO BUDGET REGGE DAVVERO L'ACCOUNT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Prima di pianificare quattro mesi di crescita bisogna sapere quanto budget la macchina attuale è in grado di assorbire senza rompersi. Abbiamo due punti osservati sulla campagna migliore dell'account, e sono sufficienti a disegnare la curva.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A € 56/giorno la campagna rendeva 1,85×. Portata a € 119/giorno è scesa a 0,41×. La curva stimata colloca il pareggio intorno a € 150/giorno.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lettura è controintuitiva ma decisiva per il piano: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zona di massimo margine non è al budget massimo, ma tra €60 e €90 al giorno.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Oltre €150 la campagna migliore dell'account va in perdita anche nell'ipotesi ottimistica. Agosto ha provato a spendere €119 e ha ottenuto 0,41×.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significa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tetto non si sfonda con il budget.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Se la campagna che genera il 70% della fee dell'account satura a €90–150 al giorno, nessuna riallocazione interna porterà l'account a spendere €500 al giorno in profitto. Il tetto si alza in un solo modo: alzando la fee che ogni corsa genera.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Cosa servirebbe per arrivare a € 500 al giorno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167"/>
        <w:gridCol w:w="1805"/>
        <w:gridCol w:w="2166"/>
        <w:gridCol w:w="2888"/>
      </w:tblGrid>
      <w:tr>
        <w:trPr>
          <w:tblHeader/>
        </w:trPr>
        <w:tc>
          <w:tcPr>
            <w:tcW w:type="dxa" w:w="216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Take rate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per corsa</w:t>
            </w:r>
          </w:p>
        </w:tc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Corse/giorno necessarie a ROAS Fee 1,2×</w:t>
            </w:r>
          </w:p>
        </w:tc>
      </w:tr>
      <w:tr>
        <w:trPr>
          <w:tblHeader w:val="false"/>
        </w:trPr>
        <w:tc>
          <w:tcPr>
            <w:tcW w:type="dxa" w:w="21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€ 397 (oggi, 40 gg)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€ 42,48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14,1 — irrealistico</w:t>
            </w:r>
          </w:p>
        </w:tc>
      </w:tr>
      <w:tr>
        <w:trPr>
          <w:tblHeader w:val="false"/>
        </w:trPr>
        <w:tc>
          <w:tcPr>
            <w:tcW w:type="dxa" w:w="216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€ 481 (luglio)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€ 51,47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11,7 — irrealistico</w:t>
            </w:r>
          </w:p>
        </w:tc>
      </w:tr>
      <w:tr>
        <w:trPr>
          <w:tblHeader w:val="false"/>
        </w:trPr>
        <w:tc>
          <w:tcPr>
            <w:tcW w:type="dxa" w:w="21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€ 520 (target dicembre)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12,0%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€ 62,40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9,6 — fuori portata entro l'anno</w:t>
            </w:r>
          </w:p>
        </w:tc>
      </w:tr>
      <w:tr>
        <w:trPr>
          <w:tblHeader w:val="false"/>
        </w:trPr>
        <w:tc>
          <w:tcPr>
            <w:tcW w:type="dxa" w:w="216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€ 650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12,0%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€ 78,00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7,7 — obiettivo 2027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Oggi le corse nette sono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5,78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il piano ne prevede 6,7 a dicembre.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 budget da €500/giorno non è raggiungibile entro l'anno in nessuna combinazione realistica.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Va detto ora, perché è il vincolo che rende onesto tutto il resto del documento.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5. MOVIMENTO 1 — FERMARE (16–31 AGOSTO)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primo movimento non richiede alcuna assunzione: agisce su campagne che stanno già perdendo, con numeri già misurati. È la parte del piano con il miglior rapporto rischio/rendimento, e va eseguita entro la settimana.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 12 campagne da chiudere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Nei nove giorni di agosto queste campagne hanno assorbito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€279,33 al giorno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 prodotto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€7,89 al giorno di fee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Sei di esse hanno prodotto zero prenotazioni.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054"/>
        <w:gridCol w:w="1625"/>
        <w:gridCol w:w="2347"/>
      </w:tblGrid>
      <w:tr>
        <w:trPr>
          <w:tblHeader/>
        </w:trPr>
        <w:tc>
          <w:tcPr>
            <w:tcW w:type="dxa" w:w="50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Spesa/gg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ROMA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€ 86,89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 in 9 giorni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(attiva)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€ 51,89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0,06× ad agosto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PUGLIA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€ 29,67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0,00× ad agosto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MILANO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€ 21,56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IG - FOLLERS (Meta)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€ 20,33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 in 40 giorni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€ 19,67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0,12× sui 40 giorni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€ 17,89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prenotazioni; 40% cancellazioni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BOLOGNA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€ 11,67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prenotazioni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AGRIGENTO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€ 9,11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corsa in 40 giorni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BARI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€ 6,33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volumi sotto soglia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€ 4,33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67% di cancellazioni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(in pausa)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€ 755 spesi da in pausa: da chiarire</w:t>
            </w:r>
          </w:p>
        </w:tc>
      </w:tr>
      <w:tr>
        <w:trPr>
          <w:tblHeader w:val="false"/>
        </w:trPr>
        <w:tc>
          <w:tcPr>
            <w:tcW w:type="dxa" w:w="50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162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€ 279,33</w:t>
            </w:r>
          </w:p>
        </w:tc>
        <w:tc>
          <w:tcPr>
            <w:tcW w:type="dxa" w:w="234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per € 7,89/gg di fee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reset dei budget sulle campagne che restano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nove campagne superstiti non vengono lasciate come sono: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vengono riportate nella zona di budget in cui funzionavano.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Italia Ambulanza torna da €118,78 a €60 al giorno — il livello di luglio, quello del punto a 1,85× sulla curva. Piemonte e Aereo, che ad agosto hanno prodotto volume a ticket crollato, scendono a €30 e €25.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uniche due campagne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aumentano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di budget sono le Search Purchase di Milano e Roma: sono le sole con ROAS Fee in tenuta o in miglioramento (Milano è passata da 0,37× a 1,19×) e con cancellazioni basse o nulle.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249"/>
        <w:gridCol w:w="1354"/>
        <w:gridCol w:w="1354"/>
        <w:gridCol w:w="1083"/>
        <w:gridCol w:w="1083"/>
        <w:gridCol w:w="903"/>
      </w:tblGrid>
      <w:tr>
        <w:trPr>
          <w:tblHeader/>
        </w:trPr>
        <w:tc>
          <w:tcPr>
            <w:tcW w:type="dxa" w:w="324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Oggi/gg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Piano/gg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Fee/gg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Corse/gg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€ 118,78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1,30×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€ 78,00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€ 66,22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€ 30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0,61×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€ 18,30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0,52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€ 51,11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0,43×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€ 10,75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0,54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€ 5,89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€ 25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0,80×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€ 20,00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0,47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€ 1,22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€ 15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0,60×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€ 9,00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0,44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€ 29,89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0,51×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€ 10,20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0,21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PALERMO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€ 9,33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€ 4,50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0,16</w:t>
            </w:r>
          </w:p>
        </w:tc>
      </w:tr>
      <w:tr>
        <w:trPr>
          <w:tblHeader w:val="false"/>
        </w:trPr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€ 0,56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0,49×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€ 2,45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0,10</w:t>
            </w:r>
          </w:p>
        </w:tc>
      </w:tr>
      <w:tr>
        <w:trPr>
          <w:tblHeader w:val="false"/>
        </w:trPr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 - 1225 - Brand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€ 5,33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0,27×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€ 1,35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0,05</w:t>
            </w:r>
          </w:p>
        </w:tc>
      </w:tr>
      <w:tr>
        <w:trPr>
          <w:tblHeader w:val="false"/>
        </w:trPr>
        <w:tc>
          <w:tcPr>
            <w:tcW w:type="dxa" w:w="3249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€ 288,33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0,79×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€ 154,55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2,95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Messi insieme, i due interventi valgono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€421 al giorno di margine recuperato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grafico scompone da dove arrivano.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Il grosso del recupero (€ 271) viene dalle chiusure; il reset dei budget PMax ne aggiunge € 148. La riparametrazione delle Search è quasi neutra.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costo di questo movimento va detto con la stessa chiarezza del beneficio: le corse nette scendono da 5,78 a 2,95 al giorno, cioè si dimezzano.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Non è un effetto collaterale imprevisto, è il prezzo esplicito di riportare il CPA da €98 a €66. Le corse si recuperano a novembre e si superano a dicembre — a un costo sostenibile invece che a €98 l'una.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6. MOVIMENTO 2 — RIPARARE (1–15 SETTEMBRE)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è il movimento che nessuno vuole fare perché peggiora i numeri nel breve, ed è esattamente per questo che va calendarizzato adesso, con il calo già messo a bilancio.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report incrociato ha stabilito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Google Ads è cieco su quattro azioni di conversione su otto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prenotazioni, GMV, registrazioni e conversazioni non arrivano in piattaforma, pur essendo tutte misurate da Niino. In più, il conteggio delle chiamate è gonfiato di circa il 50% dalla sovrapposizione tra Click-to-call e Calls from ads, e il valore di Niino Revenue per campagna oscilla tra il 20% e il 183% del valore reale.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Finché resta così, ogni strategia automatica sta ottimizzando su dati che sappiamo essere sbagliati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e la riapertura di budget del movimento 3 non sarebbe governabile: si starebbe scalando alla cieca, esattamente come è stato fatto a fine luglio.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51"/>
        <w:gridCol w:w="4062"/>
        <w:gridCol w:w="4513"/>
      </w:tblGrid>
      <w:tr>
        <w:trPr>
          <w:tblHeader/>
        </w:trPr>
        <w:tc>
          <w:tcPr>
            <w:tcW w:type="dxa" w:w="45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06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Intervento</w:t>
            </w:r>
          </w:p>
        </w:tc>
        <w:tc>
          <w:tcPr>
            <w:tcW w:type="dxa" w:w="451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 è prerequisito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Rimuovere "Calls from ads" dalle conversioni di offerta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CPA target di 11 campagne lavora su un denominatore gonfiato del 50%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le 4 azioni a zero: prenotazione, GMV, signup, conversazione</w:t>
            </w:r>
          </w:p>
        </w:tc>
        <w:tc>
          <w:tcPr>
            <w:tcW w:type="dxa" w:w="451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Senza il segnale di valore, "Massimizza il valore di conversione" non ha nulla da massimizzare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le cancellazioni come conversione negativa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25% delle prenotazioni contate non avverrà: oggi l'algoritmo le insegue comunque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Verificare l'attribuzione di Niino Revenue per campagna</w:t>
            </w:r>
          </w:p>
        </w:tc>
        <w:tc>
          <w:tcPr>
            <w:tcW w:type="dxa" w:w="451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 una copertura dal 20% al 183%, ogni riallocazione automatica è cieca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Il ROAS Fee scende in questa fase, da 0,79× a 0,70×, ed è previsto: cambiare le azioni di conversione azzera lo storico di apprendimento. Va fatto tutto insieme in due settimane, non spalmato — due settimane di instabilità sono il prezzo di tre mesi di dati corretti.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Fee o GMV: quale valore passare a Google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Oggi a Google arriva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fee di Niino, non il prezzo che paga il cliente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valore trasmesso è quindi circa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 nono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di quello della transazione: € 7.963 di fee contro € 73.383 di GMV netto sui 40 giorni.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configurazione attuale è quella giusta e va mantenuta.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ragioni sono tre, tutte verificabili sui dati dell'account.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Il take rate non è costante, quindi GMV e fee non sono proporzionali.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Varia dal 6,8% al 20,0% per campagna — un fattore tre. Dove le due metriche divergono, l'algoritmo che ottimizza sul GMV alloca male: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610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Take rate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GMV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Efficienza reale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8,7%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14,97×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1,30×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alta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14,0%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4,39×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0,61×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17,7%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3,40×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0,60×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20,0%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0,53×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nulla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Sul GMV, Italia Ambulanza sembra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4,4 volte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più efficiente di Purchase Roma; sulla fee lo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2,2 volte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GMV ne sovrastima il valore relativo del doppio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spingerebbe l'allocazione automatica proprio verso le corse su cui Niino trattiene di meno — che è esattamente ciò che ha fatto perdere agosto, per un'altra via.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Con la fee la soglia di pareggio è 1,00× e non si può fraintendere.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Passando il GMV, il pareggio si sposterebbe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tROAS 9,22×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l'account oggi è a 3,82× sul GMV, cioè al 41% del pareggio, ma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 ROAS di 3,8× letto senza contesto sembra un successo.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lo stesso equivoco già segnalato nel report incrociato, con la differenza che qui finirebbe dentro l'algoritmo di offerta e non solo dentro una slide.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La fee è il conto economico di Niino.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L'algoritmo massimizza ciò che gli si dà da massimizzare: se gli si dà il transato, ottimizza il transato — che è il ricavo dei fornitori, non il vostro.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Cosa cambiare, però, su quale fee si passa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valore è quello giusto; il modo in cui viene calcolato e trasmesso no. Tre correzioni, in ordine di impatto.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42"/>
        <w:gridCol w:w="2888"/>
        <w:gridCol w:w="5596"/>
      </w:tblGrid>
      <w:tr>
        <w:trPr>
          <w:tblHeader/>
        </w:trPr>
        <w:tc>
          <w:tcPr>
            <w:tcW w:type="dxa" w:w="54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Correzione</w:t>
            </w:r>
          </w:p>
        </w:tc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</w:t>
            </w:r>
          </w:p>
        </w:tc>
      </w:tr>
      <w:tr>
        <w:trPr>
          <w:tblHeader w:val="false"/>
        </w:trPr>
        <w:tc>
          <w:tcPr>
            <w:tcW w:type="dxa" w:w="54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Passare la fee NETTA delle cancellazioni, non quella prenotata</w:t>
            </w:r>
          </w:p>
        </w:tc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25,4% delle corse viene cancellato. Il valore trasmesso oggi sovrastima la fee reale di circa il 34%: si ottimizza su un ricavo che in un caso su quattro non arriverà. Si risolve con le rettifiche di conversione, caricando la retrattazione quando la corsa viene annullata</w:t>
            </w:r>
          </w:p>
        </w:tc>
      </w:tr>
      <w:tr>
        <w:trPr>
          <w:tblHeader w:val="false"/>
        </w:trPr>
        <w:tc>
          <w:tcPr>
            <w:tcW w:type="dxa" w:w="54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Aggiungere il GMV come azione secondaria, esclusa dalle offerte</w:t>
            </w:r>
          </w:p>
        </w:tc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Serve per leggere la scala della piattaforma nei report senza che entri nelle decisioni di bidding. È il modo di avere entrambe le metriche senza che la seconda inquini la prima</w:t>
            </w:r>
          </w:p>
        </w:tc>
      </w:tr>
      <w:tr>
        <w:trPr>
          <w:tblHeader w:val="false"/>
        </w:trPr>
        <w:tc>
          <w:tcPr>
            <w:tcW w:type="dxa" w:w="54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Correggere l'attribuzione della fee per campagna</w:t>
            </w:r>
          </w:p>
        </w:tc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 copertura oscilla dal 20% al 183% del valore reale: è un problema più grave della scelta fee/GMV, perché rende inaffidabile il segnale campagna per campagna qualunque valore si passi</w:t>
            </w:r>
          </w:p>
        </w:tc>
      </w:tr>
    </w:tbl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problema più grande non è quale valore, ma quanti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C'è un vincolo che pesa più della scelta fee/GMV: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l'account genera 1,41 conversioni a valore al giorno.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Nessuna strategia a valore impara con questo volume — ed è una delle ragioni per cui il passaggio a "Massimizza il valore di conversione" previsto in F2 rischia di non funzionare.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soluzione è una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scala di valori modellati sugli eventi intermedi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si assegna a ogni passo del funnel il valore atteso, cioè la fee media moltiplicata per la probabilità che quell'evento diventi una corsa.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526"/>
        <w:gridCol w:w="1625"/>
        <w:gridCol w:w="1625"/>
        <w:gridCol w:w="1625"/>
        <w:gridCol w:w="1625"/>
      </w:tblGrid>
      <w:tr>
        <w:trPr>
          <w:tblHeader/>
        </w:trPr>
        <w:tc>
          <w:tcPr>
            <w:tcW w:type="dxa" w:w="25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Evento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Eventi/giorno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P(prenotazione)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 modellato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Ruolo</w:t>
            </w:r>
          </w:p>
        </w:tc>
      </w:tr>
      <w:tr>
        <w:trPr>
          <w:tblHeader w:val="false"/>
        </w:trPr>
        <w:tc>
          <w:tcPr>
            <w:tcW w:type="dxa" w:w="252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Preventivo / bozza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43,7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14,18%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€ 6,29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segnale di volume</w:t>
            </w:r>
          </w:p>
        </w:tc>
      </w:tr>
      <w:tr>
        <w:trPr>
          <w:tblHeader w:val="false"/>
        </w:trPr>
        <w:tc>
          <w:tcPr>
            <w:tcW w:type="dxa" w:w="252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Registrazione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14,8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41,75%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€ 18,52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segnale intermedio</w:t>
            </w:r>
          </w:p>
        </w:tc>
      </w:tr>
      <w:tr>
        <w:trPr>
          <w:tblHeader w:val="false"/>
        </w:trPr>
        <w:tc>
          <w:tcPr>
            <w:tcW w:type="dxa" w:w="252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Prenotazione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6,2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100%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€ 44,36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verità economica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 la scala il segnale valorizzato passa da 6,2 a 43,7 eventi al giorno: sette volte tanto.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regola per non falsare i conti è una sola: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sola azione primaria per campagna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scelta come la più profonda che abbia volume sufficiente — prenotazione sulle campagne grandi come Italia Ambulanza, preventivo su quelle piccole — e tutte le altre impostate come secondarie, di sola osservazione.</w:t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In sintesi: il valore che state passando è quello giusto, e passare al GMV sarebbe un errore. Va reso netto delle cancellazioni, affiancato dal GMV in sola lettura, e soprattutto va accompagnato da una scala di valori sugli eventi intermedi — perché il limite oggi non è la scelta della metrica, è che le conversioni a valore sono 1,4 al giorno.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parallelo, e senza costi pubblicitari, vanno chiusi due lavori a valle: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rifacimento degli asset di Piemonte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(Google segnala "efficacia dell'annuncio scadente") 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l'analisi del 29% di cancellazioni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sulle regionali PMax, che è un problema successivo al clic e non risolvibile in piattaforma.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7. MOVIMENTO 3 — RICOSTRUIRE (16 SETTEMBRE → 31 DICEMBRE)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Solo ora si riapre il budget, e solo attraverso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gate verificabili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Ogni fase ha una condizione di ingresso: se non è soddisfatta non si passa alla successiva, si resta sulla precedente e si lavora sul blocco. Questo è ciò che a fine luglio è mancato.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444"/>
        <w:gridCol w:w="1264"/>
        <w:gridCol w:w="1083"/>
        <w:gridCol w:w="1083"/>
        <w:gridCol w:w="4152"/>
      </w:tblGrid>
      <w:tr>
        <w:trPr>
          <w:tblHeader/>
        </w:trPr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Budget/gg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41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Gate di ingresso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F0 Reset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16–31 ago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0,79×</w:t>
            </w:r>
          </w:p>
        </w:tc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nessuno — si parte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F1 Riparazione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1–15 set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0,70×</w:t>
            </w:r>
          </w:p>
        </w:tc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nessuno — si parte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F2 Recupero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16–30 set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€ 225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0,94×</w:t>
            </w:r>
          </w:p>
        </w:tc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4 azioni registrano dati e le cancellazioni rientrano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F3 Efficienza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ottobre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€ 225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1,08×</w:t>
            </w:r>
          </w:p>
        </w:tc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portafoglio ≥ 0,90× e ticket ≥ € 400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F4 Prima crescita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novembre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€ 300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1,05×</w:t>
            </w:r>
          </w:p>
        </w:tc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ottobre chiude ≥ 1,0× e la decisione sul take rate è presa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F5 Scale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dicembre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€ 380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1,10×</w:t>
            </w:r>
          </w:p>
        </w:tc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novembre chiude ≥ 1,0× e ticket ≥ € 480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dettaglio di ciò che succede in ciascuna fase: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F2 — Recupero (16–30 settembre)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Italia Ambulanza risale da €60 a €90 al giorno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in due step da +25% a una settimana di distanza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solo ora passa da CPA target a Massimizza il valore di conversione — mai prima dell'import delle azioni, altrimenti ottimizzerebbe su un valore incompleto. Si apre in parallelo il test di riattivazione di Search Purchase Milano a €25/giorno.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Stop automatico: se il ROAS Fee settimanale scende sotto 1,2×, si torna a €60 lo stesso giorno.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F3 — Efficienza (ottobre)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Nessun aumento di budget per tutto il mese.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Ottobre è il mese in cui si misura se le correzioni di tracciamento hanno funzionato: il budget resta fermo a €225 e si guarda solo l'efficienza. È anche il mese in cui parte il test più importante per il 2027 —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campagna dedicata ai trasferimenti nazionali a lunga percorrenza, €30/giorno, separata dal resto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per verificare se il segmento a ticket alto è aggredibile in modo sistematico.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F4 — Prima crescita (novembre)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budget sale da €225 a €300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in tre step settimanali da +10%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ogni step si conferma solo se la settimana precedente ha chiuso sopra 1,0×. È il mese in cui si applica il nuovo take rate sui trasferimenti a lunga percorrenza, e in cui il test sul ticket alto viene scalato da €30 a €80/giorno se ha tenuto ≥ 1,5×.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F5 — Scale (dicembre)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Budget da €300 a €380. Si valuta la riapertura selettiva di una o due delle campagne chiuse in F0,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ma solo se la fee per chiamata rimisurata supera €10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oggi è €2,49. Il mese si chiude con il consuntivo e il piano 2027, che sarà un piano sul ticket, non sul budget.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8. IL RISULTATO ATTESO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Agosto e settembre restano in perdita per costruzione. Ottobre è il primo mese in utile; dicembre porta il cumulato del periodo in positivo.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444"/>
        <w:gridCol w:w="1354"/>
        <w:gridCol w:w="1264"/>
        <w:gridCol w:w="1354"/>
        <w:gridCol w:w="1083"/>
        <w:gridCol w:w="1083"/>
        <w:gridCol w:w="1444"/>
      </w:tblGrid>
      <w:tr>
        <w:trPr>
          <w:tblHeader/>
        </w:trPr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Mese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Cumulato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ago (16–31)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€ 3.120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€ 2.465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−€ 655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0,79×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58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−€ 655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settembre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€ 6.300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€ 5.220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−€ 1.080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0,83×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116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−€ 1.735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ottobre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€ 6.975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€ 7.533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+€ 558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1,08×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160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−€ 1.177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novembre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€ 9.000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€ 9.450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+€ 450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1,05×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171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−€ 727</w:t>
            </w:r>
          </w:p>
        </w:tc>
      </w:tr>
      <w:tr>
        <w:trPr>
          <w:tblHeader w:val="false"/>
        </w:trPr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dicembre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€ 11.780</w:t>
            </w:r>
          </w:p>
        </w:tc>
        <w:tc>
          <w:tcPr>
            <w:tcW w:type="dxa" w:w="126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€ 12.958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+€ 1.178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1,10×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208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+€ 451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Dicembre raggiunge il target di volume del business plan — 208 corse nette contro 192 — spendendo il 13% in meno e in utile.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Ma ci arriva perché nel frattempo il ticket medio e il take rate si sono mossi, non perché si è spinto sul budget: è la differenza fra questo piano e quello che è stato tentato a fine luglio.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confronto con l'alternativa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888"/>
        <w:gridCol w:w="1986"/>
        <w:gridCol w:w="1986"/>
        <w:gridCol w:w="2166"/>
      </w:tblGrid>
      <w:tr>
        <w:trPr>
          <w:tblHeader/>
        </w:trPr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 138 gg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 138 gg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Cumulato dal 1 luglio</w:t>
            </w:r>
          </w:p>
        </w:tc>
      </w:tr>
      <w:tr>
        <w:trPr>
          <w:tblHeader w:val="false"/>
        </w:trPr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 — nessun intervento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€ 78.338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−€ 63.679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−€ 76.189</w:t>
            </w:r>
          </w:p>
        </w:tc>
      </w:tr>
      <w:tr>
        <w:trPr>
          <w:tblHeader w:val="false"/>
        </w:trPr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 — solo tagli, niente altro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€ 26.910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−€ 5.582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−€ 18.092</w:t>
            </w:r>
          </w:p>
        </w:tc>
      </w:tr>
      <w:tr>
        <w:trPr>
          <w:tblHeader w:val="false"/>
        </w:trPr>
        <w:tc>
          <w:tcPr>
            <w:tcW w:type="dxa" w:w="288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 — piano a fasi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€ 37.175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+€ 451</w:t>
            </w:r>
          </w:p>
        </w:tc>
        <w:tc>
          <w:tcPr>
            <w:tcW w:type="dxa" w:w="216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−€ 12.059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differenza tra non fare nulla e fare il piano è di €64.130 su 138 giorni.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piano non recupera le perdite già fatte da luglio: le ferma.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9. LE DUE LEVE DA CUI DIPENDE TUTTO IL RESTO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fasi F3, F4 e F5 poggiano su due assunzioni dichiarate.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sono previsioni: sono condizioni.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Se non si verificano, il piano non arriva al pareggio e si ferma su un risultato vicino allo scenario B.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Stessi budget e stesse corse, ma con ticket e take rate fermi ai livelli attuali: dicembre passa da +€ 1.178 a −€ 2.959.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Leva 1 — il ticket medio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Ogni €100 di ticket medio in più valgono €10,70 di CPA sostenibile in più.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la leva con il miglior rapporto sforzo/risultato dell'intero piano, e i dati dicono con precisione dove cercarla: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054"/>
        <w:gridCol w:w="1986"/>
        <w:gridCol w:w="1986"/>
      </w:tblGrid>
      <w:tr>
        <w:trPr>
          <w:tblHeader/>
        </w:trPr>
        <w:tc>
          <w:tcPr>
            <w:tcW w:type="dxa" w:w="50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 40 gg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€ 1.994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€ 374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€ 253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€ 234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50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€ 192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</w:tr>
      <w:tr>
        <w:trPr>
          <w:tblHeader w:val="false"/>
        </w:trPr>
        <w:tc>
          <w:tcPr>
            <w:tcW w:type="dxa" w:w="50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€ 151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ticket alto è concentrato sui trasferimenti nazionali a lunga distanza, non sulle regionali.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direzione di crescita per il Q4 è allargare il raggio geografico e la lunghezza della tratta — non moltiplicare le città, che è esattamente ciò che l'account ha fatto finora ottenendo 14 campagne tutte sotto la soglia di volume utile.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Leva 2 — il take rate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take rate medio dell'account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10,7%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ma varia dal 6,8% al 20,0% per campagna — 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campagna con il ticket più alto ha il take rate più basso: 8,7%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Portare Italia Ambulanza dall'8,7% al 12% vale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+38% di fee a parità di tutto il resto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ne porterebbe il ROAS Fee da 1,30× a 1,79×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senza toccare una sola impostazione di campagna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È una leva commerciale, non pubblicitaria.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Va portata a chi definisce le condizioni economiche sui trasferimenti a lunga percorrenza, e va decisa entro il 15 settembre, perché le fasi F4 e F5 la assumono già acquisita. È, in valore assoluto, la singola decisione più importante di questo piano: da sola vale €4.137 sul solo dicembre.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10. IL NODO CON IL BUSINESS PLAN: VOLUME O MARGINE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C'è un punto su cui il piano è in conflitto aperto con il BP, e va risolto esplicitamente perché condiziona tutto il resto: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target di CPA fissato a €70 per corsa è sopra la soglia di pareggio in ogni scenario misurato.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8"/>
        <w:gridCol w:w="1986"/>
        <w:gridCol w:w="1986"/>
        <w:gridCol w:w="1986"/>
      </w:tblGrid>
      <w:tr>
        <w:trPr>
          <w:tblHeader/>
        </w:trPr>
        <w:tc>
          <w:tcPr>
            <w:tcW w:type="dxa" w:w="306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Base di calcolo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per corsa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CPA target BP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 per corsa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 ticket di luglio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€ 52,68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−€ 17,32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 ticket dei 40 giorni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€ 44,36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€ 70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−€ 25,64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 ticket di agosto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€ 18,38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−€ 51,62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Anche centrando perfettamente il target, l'account resterebbe in perdita.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Perché €70 di CPA siano sostenibili serve una fee di €70 per corsa, cioè — al take rate attuale — un ticket medio di €654. Il target va rivisto verso €45–55, oppure va accompagnato dall'obiettivo sul ticket.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E il target di volume?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BP chiede 192 corse nette al mese. Il piano ne produce 88 fino a ottobre, e le supera a dicembre. Nel mezzo la scelta è esplicita: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805"/>
        <w:gridCol w:w="1264"/>
        <w:gridCol w:w="1625"/>
        <w:gridCol w:w="4332"/>
      </w:tblGrid>
      <w:tr>
        <w:trPr>
          <w:tblHeader/>
        </w:trPr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Opzione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Corse/mese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Margine/mese</w:t>
            </w:r>
          </w:p>
        </w:tc>
        <w:tc>
          <w:tcPr>
            <w:tcW w:type="dxa" w:w="433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Cosa comporta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Margine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88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−€ 1.214</w:t>
            </w:r>
          </w:p>
        </w:tc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 rinuncia al target di volume finché il ticket medio non risale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Volume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192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−€ 2.634</w:t>
            </w:r>
          </w:p>
        </w:tc>
        <w:tc>
          <w:tcPr>
            <w:tcW w:type="dxa" w:w="43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 accetta ~€ 2.600/mese di costo per tenere il target, come investimento di acquisizione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Volume ai CPA attuali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192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−€ 15.334</w:t>
            </w:r>
          </w:p>
        </w:tc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Quello che succederebbe senza il piano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Raccomandazione: opzione margine fino a ottobre, poi il volume torna da solo.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Non esiste alcuna evidenza che l'efficienza tenga al raddoppio del volume: l'unica prova disponibile — agosto — dice il contrario.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decisione però è del business, non della gestione campagne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va presa consapevolmente.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11. PROGRAMMA DI A/B TEST SULLE LANDING PAGE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capitolo 1 ha stabilito che il paid può contribuire al massimo per 20 corse al giorno. Ma c'è una leva che aumenta le corse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senza aumentare di un euro la spesa pubblicitaria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il tasso di conversione delle landing. È la leva più economica dell'intero piano, e i dati dicono con precisione dove agire.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Dove si perde il traffico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Su 58.141 sessioni in 40 giorni, 54.002 se ne vanno senza esprimere alcun intento. Tutti gli altri passaggi del funnel sono sani.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708"/>
        <w:gridCol w:w="1444"/>
        <w:gridCol w:w="1444"/>
        <w:gridCol w:w="3430"/>
      </w:tblGrid>
      <w:tr>
        <w:trPr>
          <w:tblHeader/>
        </w:trPr>
        <w:tc>
          <w:tcPr>
            <w:tcW w:type="dxa" w:w="270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Passaggio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Volume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Tasso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Lettura</w:t>
            </w:r>
          </w:p>
        </w:tc>
      </w:tr>
      <w:tr>
        <w:trPr>
          <w:tblHeader w:val="false"/>
        </w:trPr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Sessioni landing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58.141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→ Intento CTA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4.139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7,12%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collo di bottiglia: si perdono 54.002 sessioni</w:t>
            </w:r>
          </w:p>
        </w:tc>
      </w:tr>
      <w:tr>
        <w:trPr>
          <w:tblHeader w:val="false"/>
        </w:trPr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→ Preventivi e bozze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1.749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42,26%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Sano</w:t>
            </w:r>
          </w:p>
        </w:tc>
      </w:tr>
      <w:tr>
        <w:trPr>
          <w:tblHeader w:val="false"/>
        </w:trPr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→ Registrazioni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594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33,96%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 verificare: la registrazione è obbligatoria?</w:t>
            </w:r>
          </w:p>
        </w:tc>
      </w:tr>
      <w:tr>
        <w:trPr>
          <w:tblHeader w:val="false"/>
        </w:trPr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→ Prenotazioni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248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41,75%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Sano</w:t>
            </w:r>
          </w:p>
        </w:tc>
      </w:tr>
      <w:tr>
        <w:trPr>
          <w:tblHeader w:val="false"/>
        </w:trPr>
        <w:tc>
          <w:tcPr>
            <w:tcW w:type="dxa" w:w="270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Sessione → prenotazione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248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0,427%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92,88% delle sessioni non arriva nemmeno a esprimere un intento.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Una volta superato quel primo scalino, il funnel funziona: 4 persone su 10 che chiedono un preventivo poi prenotano. Il problema non è la vendita,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pagina di ingresso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 detto che una parte di quel 92,88% è traffico che non doveva arrivare: le campagne PMax hanno portato 65.236 clic a 28 secondi medi di sessione, contro i 67 secondi della Search.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programma di test e il taglio delle campagne del capitolo 5 lavorano quindi sullo stesso problema da due lati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meno traffico spazzatura in ingresso, più conversione su quello buono.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Che cosa è statisticamente testabile, e cosa 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è il vincolo che decide il disegno del programma. Con 1.454 sessioni al giorno, non tutte le metriche hanno volume sufficiente per un test conclusivo: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707"/>
        <w:gridCol w:w="1264"/>
        <w:gridCol w:w="1264"/>
        <w:gridCol w:w="1625"/>
        <w:gridCol w:w="2166"/>
      </w:tblGrid>
      <w:tr>
        <w:trPr>
          <w:tblHeader/>
        </w:trPr>
        <w:tc>
          <w:tcPr>
            <w:tcW w:type="dxa" w:w="270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 di decisione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Baseline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Lift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Durata test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Verdetto</w:t>
            </w:r>
          </w:p>
        </w:tc>
      </w:tr>
      <w:tr>
        <w:trPr>
          <w:tblHeader w:val="false"/>
        </w:trPr>
        <w:tc>
          <w:tcPr>
            <w:tcW w:type="dxa" w:w="27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Sessione → intento CTA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7,12%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+20%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 giorni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Testabile — metrica primaria</w:t>
            </w:r>
          </w:p>
        </w:tc>
      </w:tr>
      <w:tr>
        <w:trPr>
          <w:tblHeader w:val="false"/>
        </w:trPr>
        <w:tc>
          <w:tcPr>
            <w:tcW w:type="dxa" w:w="270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Sessione → intento CTA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7,12%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+15%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13 giorni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Testabile — metrica primaria</w:t>
            </w:r>
          </w:p>
        </w:tc>
      </w:tr>
      <w:tr>
        <w:trPr>
          <w:tblHeader w:val="false"/>
        </w:trPr>
        <w:tc>
          <w:tcPr>
            <w:tcW w:type="dxa" w:w="27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CTA → bozza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42,26%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+20%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 giorni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Testabile</w:t>
            </w:r>
          </w:p>
        </w:tc>
      </w:tr>
      <w:tr>
        <w:trPr>
          <w:tblHeader w:val="false"/>
        </w:trPr>
        <w:tc>
          <w:tcPr>
            <w:tcW w:type="dxa" w:w="270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CTA → bozza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42,26%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+15%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 giorni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Testabile</w:t>
            </w:r>
          </w:p>
        </w:tc>
      </w:tr>
      <w:tr>
        <w:trPr>
          <w:tblHeader w:val="false"/>
        </w:trPr>
        <w:tc>
          <w:tcPr>
            <w:tcW w:type="dxa" w:w="27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Bozza → registrazione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33,96%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+15%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64 giorni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Non testabile</w:t>
            </w:r>
          </w:p>
        </w:tc>
      </w:tr>
      <w:tr>
        <w:trPr>
          <w:tblHeader w:val="false"/>
        </w:trPr>
        <w:tc>
          <w:tcPr>
            <w:tcW w:type="dxa" w:w="270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Sessione → prenotazione</w:t>
            </w:r>
          </w:p>
        </w:tc>
        <w:tc>
          <w:tcPr>
            <w:tcW w:type="dxa" w:w="126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0,427%</w:t>
            </w:r>
          </w:p>
        </w:tc>
        <w:tc>
          <w:tcPr>
            <w:tcW w:type="dxa" w:w="126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+20%</w:t>
            </w:r>
          </w:p>
        </w:tc>
        <w:tc>
          <w:tcPr>
            <w:tcW w:type="dxa" w:w="162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139 giorni</w:t>
            </w:r>
          </w:p>
        </w:tc>
        <w:tc>
          <w:tcPr>
            <w:tcW w:type="dxa" w:w="216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Non testabile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Conseguenza di disegno: la metrica di decisione dei test è il tasso sessione → intento CTA, non il tasso di prenotazione. Le prenotazioni restano una metrica di guardia — si controlla che non peggiorino — ma non possono decidere un test: servirebbero quattro mesi e mezzo per ciascuno.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È una distinzione che va difesa, perché la tentazione di "testare sulle vendite" è forte e porterebbe a chiudere i test troppo presto, leggendo rumore come segnale.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Quanto vale</w:t>
      </w:r>
    </w:p>
    <w:p>
      <w:pPr>
        <w:spacing w:after="60" w:before="200"/>
        <w:jc w:val="center"/>
      </w:pPr>
      <w:r>
        <w:drawing>
          <wp:inline distT="0" distB="0" distL="0" distR="0">
            <wp:extent cx="44767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7"/>
          <w:szCs w:val="17"/>
        </w:rPr>
        <w:t xml:space="preserve">Prenotazioni mensili in funzione del tasso di intento, a traffico e spesa invariati.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parità di spesa pubblicitaria, un miglioramento del tasso di intento si trasferisce quasi per intero sulle prenotazioni: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528"/>
        <w:gridCol w:w="2166"/>
        <w:gridCol w:w="2166"/>
        <w:gridCol w:w="2166"/>
      </w:tblGrid>
      <w:tr>
        <w:trPr>
          <w:tblHeader/>
        </w:trPr>
        <w:tc>
          <w:tcPr>
            <w:tcW w:type="dxa" w:w="252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Tasso sessione → CTA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Prenotazioni/mese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Variazione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aggiuntiva/mese</w:t>
            </w:r>
          </w:p>
        </w:tc>
      </w:tr>
      <w:tr>
        <w:trPr>
          <w:tblHeader w:val="false"/>
        </w:trPr>
        <w:tc>
          <w:tcPr>
            <w:tcW w:type="dxa" w:w="25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7,12% (oggi)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186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52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7,85% (+10%)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205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+19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+€ 847</w:t>
            </w:r>
          </w:p>
        </w:tc>
      </w:tr>
      <w:tr>
        <w:trPr>
          <w:tblHeader w:val="false"/>
        </w:trPr>
        <w:tc>
          <w:tcPr>
            <w:tcW w:type="dxa" w:w="25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8,55% (+20%)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223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+37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+€ 1.659</w:t>
            </w:r>
          </w:p>
        </w:tc>
      </w:tr>
      <w:tr>
        <w:trPr>
          <w:tblHeader w:val="false"/>
        </w:trPr>
        <w:tc>
          <w:tcPr>
            <w:tcW w:type="dxa" w:w="252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9,25% (+30%)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242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+56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+€ 2.470</w:t>
            </w:r>
          </w:p>
        </w:tc>
      </w:tr>
      <w:tr>
        <w:trPr>
          <w:tblHeader w:val="false"/>
        </w:trPr>
        <w:tc>
          <w:tcPr>
            <w:tcW w:type="dxa" w:w="25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10,68% (+50%)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279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+93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+€ 4.128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 miglioramento del 20% sul tasso di intento vale €1.659 di fee al mese a spesa invariata — più del margine che il piano prevede per l'intero mese di dicembre.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il motivo per cui questo programma va avviato subito e non dopo, ed è anche una delle strade per alzare il ROAS Fee senza dipendere dalle due leve commerciali del capitolo 9.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backlog dei test, in ordine di priorità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L'ordine non è arbitrario: segue il volume di sessioni perse a ciascuno scalino.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42"/>
        <w:gridCol w:w="2708"/>
        <w:gridCol w:w="3610"/>
        <w:gridCol w:w="2166"/>
      </w:tblGrid>
      <w:tr>
        <w:trPr>
          <w:tblHeader/>
        </w:trPr>
        <w:tc>
          <w:tcPr>
            <w:tcW w:type="dxa" w:w="54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0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Ipotesi</w:t>
            </w:r>
          </w:p>
        </w:tc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Variante da testare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</w:tr>
      <w:tr>
        <w:trPr>
          <w:tblHeader w:val="false"/>
        </w:trPr>
        <w:tc>
          <w:tcPr>
            <w:tcW w:type="dxa" w:w="54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L'offerta non è chiara nei primi 3 secondi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Hero con servizio + copertura geografica + tempo di risposta, contro hero attuale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sessione → CTA</w:t>
            </w:r>
          </w:p>
        </w:tc>
      </w:tr>
      <w:tr>
        <w:trPr>
          <w:tblHeader w:val="false"/>
        </w:trPr>
        <w:tc>
          <w:tcPr>
            <w:tcW w:type="dxa" w:w="54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Il prezzo assente genera abbandono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Fascia di prezzo indicativa in alto contro nessun prezzo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sessione → CTA</w:t>
            </w:r>
          </w:p>
        </w:tc>
      </w:tr>
      <w:tr>
        <w:trPr>
          <w:tblHeader w:val="false"/>
        </w:trPr>
        <w:tc>
          <w:tcPr>
            <w:tcW w:type="dxa" w:w="54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 CTA di chiamata non è abbastanza visibile su mobile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Barra di chiamata fissa in fondo allo schermo contro CTA nel flusso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sessione → CTA</w:t>
            </w:r>
          </w:p>
        </w:tc>
      </w:tr>
      <w:tr>
        <w:trPr>
          <w:tblHeader w:val="false"/>
        </w:trPr>
        <w:tc>
          <w:tcPr>
            <w:tcW w:type="dxa" w:w="54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Manca la prova di affidabilità su un servizio sanitario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Blocco con certificazioni, mezzi, personale e recensioni sopra la piega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sessione → CTA</w:t>
            </w:r>
          </w:p>
        </w:tc>
      </w:tr>
      <w:tr>
        <w:trPr>
          <w:tblHeader w:val="false"/>
        </w:trPr>
        <w:tc>
          <w:tcPr>
            <w:tcW w:type="dxa" w:w="54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Il form di preventivo chiede troppo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 campi contro il form completo, con il resto dopo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CTA → bozza</w:t>
            </w:r>
          </w:p>
        </w:tc>
      </w:tr>
      <w:tr>
        <w:trPr>
          <w:tblHeader w:val="false"/>
        </w:trPr>
        <w:tc>
          <w:tcPr>
            <w:tcW w:type="dxa" w:w="54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 registrazione obbligatoria blocca il preventivo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Preventivo senza registrazione, account creato dopo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CTA → bozza</w:t>
            </w:r>
          </w:p>
        </w:tc>
      </w:tr>
      <w:tr>
        <w:trPr>
          <w:tblHeader w:val="false"/>
        </w:trPr>
        <w:tc>
          <w:tcPr>
            <w:tcW w:type="dxa" w:w="54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Landing indifferenziate per servizio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Landing dedicata ambulanza / lunga percorrenza / dimissioni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sessione → CTA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 test 1–4 aggrediscono direttamente il collo di bottiglia. Il test 6 è quello con il potenziale più alto in assoluto ma anche il più invasivo: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su 1.749 preventivi solo 594 diventano registrazioni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vale la pena capire se la registrazione sia una barriera o un filtro utile.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test 7 è il ponte con il capitolo 9: landing dedicate ai servizi a ticket alto sono anche il modo più diretto per alzare il ticket medio, perché cambiano il tipo di richiesta che arriva.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Come si esegue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 test alla volta per famiglia di pagina.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Con questi volumi, due test simultanei sulla stessa pagina si contaminano.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Cicli di due settimane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che coprono la durata necessaria per un lift del 15% sulla metrica primaria e includono due fine settimana interi.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Nessuna decisione prima della fine del ciclo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anche se il test "sembra vinto" al terzo giorno. È l'errore che rende inutile la maggior parte dei programmi di test.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Traffico diviso 50/50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senza escludere le campagne: si testa sul traffico reale, non su un campione scelto.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Prenotazioni come metrica di guardia: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se calano di oltre il 15% mentre l'intento sale, la variante si scarta comunque — significa che sta portando intento di qualità peggiore.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 test vinto viene ricontrollato dopo quattro settimane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sul dato di prenotazione, per verificare che il guadagno a monte sia arrivato a valle.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12. EMAIL MARKETING SETTIMANALE SUI QUATTRO CLUSTER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L'email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l'unico canale con costo marginale prossimo a zero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Nella logica di questo piano — dove il vincolo è il costo di acquisizione, non la domanda — è quindi l'unico che può aggiungere corse senza spingere contro la curva di saturazione. È anche il primo mattone delle 70 corse al giorno che il capitolo 1 assegna al CRM.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soglia di redditività è talmente bassa da non richiedere nemmeno un business case: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 €44,36 di fee per corsa, bastano 4 corse al mese per ripagare uno strumento da €150 al mese.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domanda non è se convenga, è quanto valga.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 quattro cluster e cosa dicono i dati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986"/>
        <w:gridCol w:w="3610"/>
        <w:gridCol w:w="3430"/>
      </w:tblGrid>
      <w:tr>
        <w:trPr>
          <w:tblHeader/>
        </w:trPr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Cluster</w:t>
            </w:r>
          </w:p>
        </w:tc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Definizione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Cosa sappiamo dai 40 giorni</w:t>
            </w:r>
          </w:p>
        </w:tc>
      </w:tr>
      <w:tr>
        <w:trPr>
          <w:tblHeader w:val="false"/>
        </w:trPr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VIP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Clienti ricorrenti e ad alto valore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Dimensione ignota. Il GMV incassato (€ 148.218 a luglio) è molto superiore al booked da ads: esiste una base consolidata non ancora sfruttata</w:t>
            </w:r>
          </w:p>
        </w:tc>
      </w:tr>
      <w:tr>
        <w:trPr>
          <w:tblHeader w:val="false"/>
        </w:trPr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 solo acquisto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Hanno completato una corsa e non sono tornati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corse completate crescono di ~129 al mese: è il bacino che alimenta questo cluster</w:t>
            </w:r>
          </w:p>
        </w:tc>
      </w:tr>
      <w:tr>
        <w:trPr>
          <w:tblHeader w:val="false"/>
        </w:trPr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Mai acquistato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Registrati o con preventivo, nessuna corsa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346 su 594 registrati non hanno prenotato (58,2%), in crescita di ~260 al mese</w:t>
            </w:r>
          </w:p>
        </w:tc>
      </w:tr>
      <w:tr>
        <w:trPr>
          <w:tblHeader w:val="false"/>
        </w:trPr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Solo iscritti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Registrati senza alcuna interazione d'acquisto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registrazioni crescono di ~446 al mese, di cui 441 da Google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200" w:before="120" w:line="252"/>
        <w:ind w:left="2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Le dimensioni assolute delle liste non sono ricavabili dai report disponibili: i PDF Niino riportano i flussi del periodo, non gli stock. Il primo passo è estrarre da CRM la numerosità dei quattro cluster e il tasso di riacquisto storico — senza quei due numeri il programma si può avviare ma non dimensionare.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calendario: una email a settimana per cluster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Quattro invii a settimana, uno per cluster, su una rotazione di quattro settimane. Ogni cluster ha un obiettivo diverso, e quindi una metrica diversa: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si giudicano tutti sullo stesso KPI.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625"/>
        <w:gridCol w:w="1083"/>
        <w:gridCol w:w="1805"/>
        <w:gridCol w:w="1805"/>
        <w:gridCol w:w="1805"/>
        <w:gridCol w:w="903"/>
      </w:tblGrid>
      <w:tr>
        <w:trPr>
          <w:tblHeader/>
        </w:trPr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Cluster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Obiettivo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Sett. 1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Sett. 2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Sett. 3–4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KPI</w:t>
            </w:r>
          </w:p>
        </w:tc>
      </w:tr>
      <w:tr>
        <w:trPr>
          <w:tblHeader w:val="false"/>
        </w:trPr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VIP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Frequenza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Prenotazione diretta con corsia preferenziale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Servizio: programmare i trasferimenti ricorrenti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Anteprima novità · referral verso strutture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corse/mese</w:t>
            </w:r>
          </w:p>
        </w:tc>
      </w:tr>
      <w:tr>
        <w:trPr>
          <w:tblHeader w:val="false"/>
        </w:trPr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 acquisto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Seconda corsa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"Com'è andata" + incentivo alla seconda corsa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Casi d'uso non ancora provati (lunga percorrenza)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Promemoria stagionale · testimonianza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tasso di riacquisto</w:t>
            </w:r>
          </w:p>
        </w:tc>
      </w:tr>
      <w:tr>
        <w:trPr>
          <w:tblHeader w:val="false"/>
        </w:trPr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Mai acquistato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Prima corsa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tre obiezioni più comuni, sciolte una per una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Trasparenza sul prezzo e su cosa è incluso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Prova sociale · preventivo in 2 minuti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preventivi avviati</w:t>
            </w:r>
          </w:p>
        </w:tc>
      </w:tr>
      <w:tr>
        <w:trPr>
          <w:tblHeader w:val="false"/>
        </w:trPr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Solo iscritti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Attivazione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Come funziona in 3 passaggi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Quando serve un trasporto sanitario: casi reali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Copertura geografica · primo preventivo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tasso di clic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settimana 4 chiude il ciclo e ricomincia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con i contenuti che hanno performato meglio riproposti in versione aggiornata ai nuovi iscritti del mese.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Due regole di frequenza da rispettare: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chi è in più cluster riceve solo l'email del cluster più avanzato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(un VIP non riceve la sequenza "mai acquistato"), 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chi ha una corsa in corso esce da tutte le sequenze promozionali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fino a chiusura del servizio. Sono le due cause più comuni di disiscrizione in un servizio sanitario.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L'A/B test dentro le email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Ogni invio porta con sé un test, con la stessa disciplina delle landing: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variabile per volta, decisa a fine ciclo, non a metà.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347"/>
        <w:gridCol w:w="3069"/>
        <w:gridCol w:w="3610"/>
      </w:tblGrid>
      <w:tr>
        <w:trPr>
          <w:tblHeader/>
        </w:trPr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06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Cadenza di test</w:t>
            </w:r>
          </w:p>
        </w:tc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Oggetto</w:t>
            </w:r>
          </w:p>
        </w:tc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Ogni invio, sempre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È l'unico elemento con volume sufficiente per un test settimanale</w:t>
            </w:r>
          </w:p>
        </w:tc>
      </w:tr>
      <w:tr>
        <w:trPr>
          <w:tblHeader w:val="false"/>
        </w:trPr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Chiamata all'azione</w:t>
            </w:r>
          </w:p>
        </w:tc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Una volta al mese per cluster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Prenota ora contro Richiedi preventivo contro Chiama</w:t>
            </w:r>
          </w:p>
        </w:tc>
      </w:tr>
      <w:tr>
        <w:trPr>
          <w:tblHeader w:val="false"/>
        </w:trPr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Orario e giorno di invio</w:t>
            </w:r>
          </w:p>
        </w:tc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ciclo completo, poi si fissa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 fissare dopo quattro settimane e non ritoccare</w:t>
            </w:r>
          </w:p>
        </w:tc>
      </w:tr>
      <w:tr>
        <w:trPr>
          <w:tblHeader w:val="false"/>
        </w:trPr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Lunghezza e struttura</w:t>
            </w:r>
          </w:p>
        </w:tc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Una volta per ciclo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Email breve con un solo link contro email lunga con più sezioni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Sui cluster piccoli il test sull'oggetto non sarà quasi mai significativo, e va usato come indicazione e non come verdetto.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Con liste sotto i 500 contatti la differenza fra due oggetti raramente supera il rumore: la decisione si prende accumulando quattro-sei invii sullo stesso pattern, non uno.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Come si misura, e cosa non si deve fare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KPI del programma è corse generate, non aperture.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aperture servono a diagnosticare l'oggetto, non a giustificare il canale.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Ogni invio porta un parametro di tracciamento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che arriva fino alla prenotazione, così le corse da email si distinguono da quelle organiche o dirette.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Attenzione all'attribuzione: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una corsa da un cliente che avrebbe prenotato comunque non è una corsa incrementale. Dopo tre mesi va fatto un test di sospensione su un campione di controllo del 10%, per misurare l'incremento reale.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cluster VIP non si sovraccarica.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la base che genera il valore: la frequenza va abbassata al primo segnale di disiscrizione o calo di apertura.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Nessuna promozione sul prezzo nei primi tre mesi.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In un servizio sanitario lo sconto erode il ticket medio, che è la leva su cui poggia tutto il piano — si lavora su chiarezza, fiducia e facilità, non su prezzo.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Dati da recuperare per dimensionare il programma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152"/>
        <w:gridCol w:w="4874"/>
      </w:tblGrid>
      <w:tr>
        <w:trPr>
          <w:tblHeader/>
        </w:trPr>
        <w:tc>
          <w:tcPr>
            <w:tcW w:type="dxa" w:w="41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487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 serve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Numerosità dei quattro cluster</w:t>
            </w:r>
          </w:p>
        </w:tc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Senza gli stock il programma si avvia ma non si dimensiona né si proietta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Tasso di riacquisto storico e finestra media tra le corse</w:t>
            </w:r>
          </w:p>
        </w:tc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Definisce il potenziale del cluster "un solo acquisto" e la cadenza corretta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Consensi validi al marketing per cluster</w:t>
            </w:r>
          </w:p>
        </w:tc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 base contattabile è quasi sempre molto inferiore a quella registrata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Metodo di calcolo dell'LTV (€ 312)</w:t>
            </w:r>
          </w:p>
        </w:tc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È la cifra che determina quanto vale davvero riattivare un cliente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Composizione del GMV incassato (€ 148.218 a luglio)</w:t>
            </w:r>
          </w:p>
        </w:tc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È molto superiore al booked da ads: capire da dove arriva dice quanto è grande la base già esistente</w:t>
            </w:r>
          </w:p>
        </w:tc>
      </w:tr>
    </w:tbl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13. COME SI GOVERNA IL PIANO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piano si controlla con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sette numeri verificati ogni lunedì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sui dati della settimana precedente. Ogni soglia ha un'azione associata, che scatta lo stesso giorno senza attendere il consuntivo di fine mese — è la regola che a luglio è mancata e che ha lasciato correre il crollo per sedici giorni.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805"/>
        <w:gridCol w:w="1083"/>
        <w:gridCol w:w="1173"/>
        <w:gridCol w:w="1264"/>
        <w:gridCol w:w="3701"/>
      </w:tblGrid>
      <w:tr>
        <w:trPr>
          <w:tblHeader/>
        </w:trPr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Oggi</w:t>
            </w:r>
          </w:p>
        </w:tc>
        <w:tc>
          <w:tcPr>
            <w:tcW w:type="dxa" w:w="117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 dic.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Allarme</w:t>
            </w:r>
          </w:p>
        </w:tc>
        <w:tc>
          <w:tcPr>
            <w:tcW w:type="dxa" w:w="370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 se scatta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0,19×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≥ 1,10×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&lt; 0,70×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Congelare i budget lo stesso giorno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€ 181</w:t>
            </w:r>
          </w:p>
        </w:tc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≥ € 520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&lt; € 300</w:t>
            </w:r>
          </w:p>
        </w:tc>
        <w:tc>
          <w:tcPr>
            <w:tcW w:type="dxa" w:w="370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Sospendere ogni aumento di budget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Take rate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≥ 12%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&lt; 10%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Escalation commerciale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CPA per corsa netta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€ 98,25</w:t>
            </w:r>
          </w:p>
        </w:tc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≤ € 57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&gt; € 75</w:t>
            </w:r>
          </w:p>
        </w:tc>
        <w:tc>
          <w:tcPr>
            <w:tcW w:type="dxa" w:w="370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Ridurre del 30% il budget della campagna fuori soglia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Spesa/giorno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€ 567,67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€ 380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&gt; budget +15%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Verifica immediata: il budget si sta riaprendo da solo</w:t>
            </w:r>
          </w:p>
        </w:tc>
      </w:tr>
      <w:tr>
        <w:trPr>
          <w:tblHeader w:val="false"/>
        </w:trPr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Cancellazioni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25,4%</w:t>
            </w:r>
          </w:p>
        </w:tc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≤ 20%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&gt; 30%</w:t>
            </w:r>
          </w:p>
        </w:tc>
        <w:tc>
          <w:tcPr>
            <w:tcW w:type="dxa" w:w="370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Analisi a valle sulla campagna</w:t>
            </w:r>
          </w:p>
        </w:tc>
      </w:tr>
      <w:tr>
        <w:trPr>
          <w:tblHeader w:val="false"/>
        </w:trPr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(GMV)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1,93×</w:t>
            </w:r>
          </w:p>
        </w:tc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≥ 4,5×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&lt; 2,5×</w:t>
            </w:r>
          </w:p>
        </w:tc>
        <w:tc>
          <w:tcPr>
            <w:tcW w:type="dxa" w:w="370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mix si sta spostando su corse piccole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Il ticket medio è il KPI da guardare per primo: ad agosto si è mosso prima del ROAS Fee ed è stato il segnale anticipatore del crollo. Chi lo avesse guardato settimanalmente avrebbe fermato la spesa dopo cinque giorni invece che dopo sedici.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 rischi e cosa li mitiga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527"/>
        <w:gridCol w:w="993"/>
        <w:gridCol w:w="2347"/>
        <w:gridCol w:w="3159"/>
      </w:tblGrid>
      <w:tr>
        <w:trPr>
          <w:tblHeader/>
        </w:trPr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Rischio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Impatto</w:t>
            </w:r>
          </w:p>
        </w:tc>
        <w:tc>
          <w:tcPr>
            <w:tcW w:type="dxa" w:w="315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Mitigazione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e take rate non si muovono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−€ 7.361 sul periodo: niente pareggio</w:t>
            </w:r>
          </w:p>
        </w:tc>
        <w:tc>
          <w:tcPr>
            <w:tcW w:type="dxa" w:w="315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 gate di F3 e F4 verificano il ticket prima di ogni aumento di budget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 decisione sul take rate non arriva entro settembre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Dicembre da +€ 1.178 a −€ 2.959</w:t>
            </w:r>
          </w:p>
        </w:tc>
        <w:tc>
          <w:tcPr>
            <w:tcW w:type="dxa" w:w="315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Portarla in direzione commerciale entro il 15 settembre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Le modifiche alle conversioni destabilizzano più del previsto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Alta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F1 peggiore di 0,70×, F2 slitta</w:t>
            </w:r>
          </w:p>
        </w:tc>
        <w:tc>
          <w:tcPr>
            <w:tcW w:type="dxa" w:w="315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Farle tutte in due settimane; il calo è già a bilancio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Italia Ambulanza non recupera dopo il reset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Niente F2; portafoglio fermo a 0,79×</w:t>
            </w:r>
          </w:p>
        </w:tc>
        <w:tc>
          <w:tcPr>
            <w:tcW w:type="dxa" w:w="315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Verificare prima le 4 azioni di conversione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Stagionalità Q4 sfavorevole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Bassa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modellata: nessun dato storico</w:t>
            </w:r>
          </w:p>
        </w:tc>
        <w:tc>
          <w:tcPr>
            <w:tcW w:type="dxa" w:w="315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soglie settimanali intercettano lo scostamento in 7 giorni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 dati del 10–15 agosto smentiscono la base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Media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Tutte le cifre da riparametrare</w:t>
            </w:r>
          </w:p>
        </w:tc>
        <w:tc>
          <w:tcPr>
            <w:tcW w:type="dxa" w:w="315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È l'azione 1 del calendario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14. LE DECISIONI DA PRENDERE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Tre questa settimana: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Si chiudono le 12 campagne?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Liberano €279/giorno costando €8/giorno di fee. Nessuna assunzione richiesta, effetto immediato.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Si accetta di dimezzare le corse fino a ottobre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da 5,78 a 2,95 al giorno — per riportare il margine da −€461 a −€40 al giorno? Si recuperano a novembre e si superano a dicembre.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Si rivede il target CPA del BP?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€70 è sopra la soglia di pareggio in ogni scenario: o scende a €45–55, o sale il ticket medio.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entro il 15 settembre — la più importante del piano: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take rate sui trasferimenti a lunga percorrenza sale dall'8,7% al 12%?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Da sola vale €4.137 sul solo dicembre. Senza, le fasi F4 e F5 non hanno base economica e il piano si ferma allo scenario B.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da chiarire sul target, perché cambia il modo di leggere tutto il documento: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200 corse al giorno è l'obiettivo di scala dell'azienda o l'obiettivo del 2026?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Se è il secondo, va rivisto: costerebbe € 300.000–400.000 al mese di pubblicità contro un budget di € 13.529, e richiederebbe 32 volte il traffico attuale. Questo piano lo tratta come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traguardo a tre-quattro anni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con dicembre 2026 a 6,7 corse al giorno sulla stessa traiettoria, e con i capitoli 11 e 12 come primi mattoni del 90% che l'advertising non può coprire.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Due cose da fare comunque, a prescindere dalle decisioni sopra: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Estrarre i dati al 15 agosto e verificare la base di partenza prima di eseguire qualsiasi azione.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Correggere la proiezione di spesa di agosto nel report Niino: non è €10.559 ma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€17.598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il 30% sopra il target BP. L'attuale divide nove giorni di spesa su quindici giorni trascorsi.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A — CALENDARIO ESECUTIVO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444"/>
        <w:gridCol w:w="5055"/>
        <w:gridCol w:w="2527"/>
      </w:tblGrid>
      <w:tr>
        <w:trPr>
          <w:tblHeader/>
        </w:trPr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05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</w:t>
            </w:r>
          </w:p>
        </w:tc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 agosto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Estrazione dati al 15/8 e verifica base di partenza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Analisi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16–17 agosto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Chiusura delle 12 campagne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Gestione campagne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17 agosto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Reset budget: Italia Ambulanza € 60, Piemonte € 30, Aereo € 25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Gestione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 agosto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Rimozione di "Calls from ads" dalle conversioni di offerta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Tracciamento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entro 22 agosto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Chiarimento sulla campagna in pausa che ha speso € 755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Gestione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19 agosto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Avvio del programma A/B test — primo ciclo: chiarezza dell'offerta nell'hero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CRO / sviluppo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entro 25 agosto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Estrazione da CRM della numerosità dei 4 cluster e del tasso di riacquisto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CRM / analisi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settembre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Primo invio della rotazione email settimanale sui 4 cluster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CRM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1–15 settembre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 delle 4 azioni + cancellazioni; rifacimento asset Piemonte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Tracciamento / creatività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1–15 settembre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Fee netta delle cancellazioni, GMV come azione secondaria, scala di valori sugli eventi intermedi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Tracciamento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ogni 2 settimane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Chiusura del ciclo di test landing e avvio del successivo dal backlog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CRO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ogni settimana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Quattro invii email, uno per cluster, con test sull'oggetto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CRM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entro 15 settembre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Decisione sul take rate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Direzione commerciale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 settembre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F2 · Italia Ambulanza € 60 → € 90 in due step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ottobre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F3 · budget fermo tutto il mese; test lunga percorrenza € 30/gg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novembre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F4 · budget € 225 → € 300 in tre step settimanali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dicembre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Gate F5 · budget € 300 → € 380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 / campagne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31 dicembre</w:t>
            </w:r>
          </w:p>
        </w:tc>
        <w:tc>
          <w:tcPr>
            <w:tcW w:type="dxa" w:w="505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Consuntivo e piano 2027 sul ticket, non sul budget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Direzione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ogni lunedì</w:t>
            </w:r>
          </w:p>
        </w:tc>
        <w:tc>
          <w:tcPr>
            <w:tcW w:type="dxa" w:w="5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Verifica dei sette KPI e delle soglie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Analisi</w:t>
            </w:r>
          </w:p>
        </w:tc>
      </w:tr>
    </w:tbl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B — ASSUNZIONI DEL MODELLO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889"/>
        <w:gridCol w:w="3610"/>
        <w:gridCol w:w="2527"/>
      </w:tblGrid>
      <w:tr>
        <w:trPr>
          <w:tblHeader/>
        </w:trPr>
        <w:tc>
          <w:tcPr>
            <w:tcW w:type="dxa" w:w="288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Assunzione</w:t>
            </w:r>
          </w:p>
        </w:tc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</w:t>
            </w:r>
          </w:p>
        </w:tc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Natura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Run rate di partenza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€ 567,67/giorno, ROAS Fee 0,19×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Reale (1–9 agosto)</w:t>
            </w:r>
          </w:p>
        </w:tc>
      </w:tr>
      <w:tr>
        <w:trPr>
          <w:tblHeader w:val="false"/>
        </w:trPr>
        <w:tc>
          <w:tcPr>
            <w:tcW w:type="dxa" w:w="288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e CPA per campagna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Valori dei 40 giorni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Reale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Calo di F1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0,79× → 0,70× durante il rifacimento delle conversioni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prudenziale</w:t>
            </w:r>
          </w:p>
        </w:tc>
      </w:tr>
      <w:tr>
        <w:trPr>
          <w:tblHeader w:val="false"/>
        </w:trPr>
        <w:tc>
          <w:tcPr>
            <w:tcW w:type="dxa" w:w="288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Curva di saturazione Italia Ambulanza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1,85× a € 60 → 1,00× a € 150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— due soli punti osservati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medio F2–F5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€ 440 → € 520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— sopra luglio solo in F5</w:t>
            </w:r>
          </w:p>
        </w:tc>
      </w:tr>
      <w:tr>
        <w:trPr>
          <w:tblHeader w:val="false"/>
        </w:trPr>
        <w:tc>
          <w:tcPr>
            <w:tcW w:type="dxa" w:w="288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Take rate F4–F5</w:t>
            </w:r>
          </w:p>
        </w:tc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11,5% → 12,0%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Assunzione — richiede decisione commerciale</w:t>
            </w:r>
          </w:p>
        </w:tc>
      </w:tr>
      <w:tr>
        <w:trPr>
          <w:tblHeader w:val="false"/>
        </w:trPr>
        <w:tc>
          <w:tcPr>
            <w:tcW w:type="dxa" w:w="288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Stagionalità Q4</w:t>
            </w:r>
          </w:p>
        </w:tc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modellata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Nessun dato storico disponibile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Cosa il modello fa di conservativo: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usa il ROAS Fee dei 40 giorni e non quello di luglio, che era migliore; mette a bilancio un calo esplicito in F1; tiene Search Purchase Milano a 0,80× invece dell'1,19× osservato ad agosto; non assume alcun effetto positivo delle correzioni di tracciamento sul comportamento degli algoritmi, pur essendo il motivo per cui si fanno.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4444"/>
        <w:sz w:val="16"/>
        <w:szCs w:val="16"/>
      </w:rPr>
      <w:t xml:space="preserve">Piano di Crescita — 16 agosto / 31 dicembre 2026    ·    </w:t>
    </w:r>
    <w:r>
      <w:rPr>
        <w:rFonts w:ascii="Calibri" w:cs="Calibri" w:eastAsia="Calibri" w:hAnsi="Calibri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1d984f363a648e2bd4adc184cb9efcbefe68fc9.png"/><Relationship Id="rId9" Type="http://schemas.openxmlformats.org/officeDocument/2006/relationships/image" Target="media/f0e56a910c6b07a2bcce8663b6826baaadeb171f.png"/><Relationship Id="rId10" Type="http://schemas.openxmlformats.org/officeDocument/2006/relationships/image" Target="media/a350e72a916e092ed09224c49a16b9058cc0084c.png"/><Relationship Id="rId11" Type="http://schemas.openxmlformats.org/officeDocument/2006/relationships/image" Target="media/280a55a2b82c02a357d9f6c1f2fd1635326b440c.png"/><Relationship Id="rId12" Type="http://schemas.openxmlformats.org/officeDocument/2006/relationships/image" Target="media/eb9ce684d90e65c4c82292bed465cdcedb9fece6.png"/><Relationship Id="rId13" Type="http://schemas.openxmlformats.org/officeDocument/2006/relationships/image" Target="media/766da03b08e41b305bfe238bf16485d366985f48.png"/><Relationship Id="rId14" Type="http://schemas.openxmlformats.org/officeDocument/2006/relationships/image" Target="media/02f89a8aa4bf133ef8d74c5c578c7535915f5db6.png"/><Relationship Id="rId15" Type="http://schemas.openxmlformats.org/officeDocument/2006/relationships/image" Target="media/68ceb8ee04a8c3e310d747f93b6eabbc81c62643.png"/><Relationship Id="rId16" Type="http://schemas.openxmlformats.org/officeDocument/2006/relationships/image" Target="media/d6ea67bae4c575c644cb9f8f710943bbf377bb97.png"/><Relationship Id="rId17" Type="http://schemas.openxmlformats.org/officeDocument/2006/relationships/image" Target="media/570eb9233011938d0c7e026f05b9e6907092a1a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Piano di Crescita — verso 200 corse al giorno</dc:title>
  <dc:creator>Indigit Marketing</dc:creator>
  <dc:description>Strategia, scenari, A/B test landing ed email marketing — 16 agosto / 31 dicembre 2026</dc:description>
  <cp:lastModifiedBy>Un-named</cp:lastModifiedBy>
  <cp:revision>1</cp:revision>
  <dcterms:created xsi:type="dcterms:W3CDTF">2026-08-15T13:56:09.771Z</dcterms:created>
  <dcterms:modified xsi:type="dcterms:W3CDTF">2026-08-15T13:56:09.785Z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