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REPORT CAMPAGNE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5C8A"/>
          <w:sz w:val="56"/>
          <w:szCs w:val="56"/>
        </w:rPr>
        <w:t xml:space="preserve">Luglio 2026</w:t>
      </w:r>
    </w:p>
    <w:p>
      <w:pPr>
        <w:pBdr>
          <w:bottom w:val="single" w:color="1F3864" w:sz="18" w:space="6"/>
        </w:pBdr>
        <w:spacing w:after="4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Periodo analizzato: </w:t>
      </w:r>
      <w:r>
        <w:rPr>
          <w:rFonts w:ascii="Calibri" w:cs="Calibri" w:eastAsia="Calibri" w:hAnsi="Calibri"/>
        </w:rPr>
        <w:t xml:space="preserve">1 – 24 luglio 2026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Fonti: </w:t>
      </w:r>
      <w:r>
        <w:rPr>
          <w:rFonts w:ascii="Calibri" w:cs="Calibri" w:eastAsia="Calibri" w:hAnsi="Calibri"/>
        </w:rPr>
        <w:t xml:space="preserve">Export Google Ads "Report sulle campagne" (1–24/07/2026) + note operative del 24/07/2026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Valuta: </w:t>
      </w:r>
      <w:r>
        <w:rPr>
          <w:rFonts w:ascii="Calibri" w:cs="Calibri" w:eastAsia="Calibri" w:hAnsi="Calibri"/>
        </w:rPr>
        <w:t xml:space="preserve">EUR</w:t>
      </w:r>
    </w:p>
    <w:p>
      <w:pPr>
        <w:spacing w:after="4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D0D5DD" w:sz="2"/>
          <w:left w:val="single" w:color="C00000" w:sz="18"/>
          <w:bottom w:val="single" w:color="D0D5DD" w:sz="2"/>
          <w:right w:val="single" w:color="D0D5DD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B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Il dato del mese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L'account genera € 6.134,88 di valore a fronte di € 9.969,35 di spesa: ROAS 0,62, ovvero −€ 3.834,47 netti.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Max è profittevole (ROAS 2,15, +€ 2.859,74). Search perde € 6.694,21 (ROAS 0,10).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75% del budget è sul canale che genera il 12,7% del valore. La riallocazione, da sola, porta l'account in profitto senza spendere un euro in più.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Sintesi esecutiva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Luglio produce € 6.134,88 di valore di conversione a fronte di € 9.969,35 di spesa: ROAS 0,62, cioè −€ 3.834,47 netti sull'investimento pubblicitario, prima di qualsiasi costo del venduto.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dato però nasconde due account che convivono e vanno letti separatamente.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2595"/>
        <w:gridCol w:w="1467"/>
        <w:gridCol w:w="1128"/>
        <w:gridCol w:w="1580"/>
        <w:gridCol w:w="1128"/>
        <w:gridCol w:w="1128"/>
      </w:tblGrid>
      <w:tr>
        <w:trPr>
          <w:tblHeader/>
        </w:trPr>
        <w:tc>
          <w:tcPr>
            <w:tcW w:type="dxa" w:w="2595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146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11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spesa</w:t>
            </w:r>
          </w:p>
        </w:tc>
        <w:tc>
          <w:tcPr>
            <w:tcW w:type="dxa" w:w="158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11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valore</w:t>
            </w:r>
          </w:p>
        </w:tc>
        <w:tc>
          <w:tcPr>
            <w:tcW w:type="dxa" w:w="11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ROAS</w:t>
            </w:r>
          </w:p>
        </w:tc>
      </w:tr>
      <w:tr>
        <w:tc>
          <w:tcPr>
            <w:tcW w:type="dxa" w:w="25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4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€ 2.496,46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25,0%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€ 5.356,20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87,3%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2,15</w:t>
            </w:r>
          </w:p>
        </w:tc>
      </w:tr>
      <w:tr>
        <w:tc>
          <w:tcPr>
            <w:tcW w:type="dxa" w:w="259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146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€ 7.472,89</w:t>
            </w:r>
          </w:p>
        </w:tc>
        <w:tc>
          <w:tcPr>
            <w:tcW w:type="dxa" w:w="112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75,0%</w:t>
            </w:r>
          </w:p>
        </w:tc>
        <w:tc>
          <w:tcPr>
            <w:tcW w:type="dxa" w:w="1580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€ 778,68</w:t>
            </w:r>
          </w:p>
        </w:tc>
        <w:tc>
          <w:tcPr>
            <w:tcW w:type="dxa" w:w="112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12,7%</w:t>
            </w:r>
          </w:p>
        </w:tc>
        <w:tc>
          <w:tcPr>
            <w:tcW w:type="dxa" w:w="112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0,10</w:t>
            </w:r>
          </w:p>
        </w:tc>
      </w:tr>
      <w:tr>
        <w:tc>
          <w:tcPr>
            <w:tcW w:type="dxa" w:w="25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Totale account</w:t>
            </w:r>
          </w:p>
        </w:tc>
        <w:tc>
          <w:tcPr>
            <w:tcW w:type="dxa" w:w="14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€ 9.969,35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€ 6.134,88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1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0,62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PMax è profittevole (+€ 2.859,74). Search perde € 6.694,21. </w:t>
      </w:r>
      <w:r>
        <w:rPr>
          <w:rFonts w:ascii="Calibri" w:cs="Calibri" w:eastAsia="Calibri" w:hAnsi="Calibri"/>
        </w:rPr>
        <w:t xml:space="preserve">Il 75% del budget è allocato sul canale che genera il 12,7% del valore.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Questo è il singolo fatto più importante del mese: non serve trovare nuove leve, serve spostare il budget da Search a PMax.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Verifica delle note operative sui dati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note del 24/07 sono in gran parte confermate, con due correzioni sostanziali.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385"/>
        <w:gridCol w:w="1467"/>
        <w:gridCol w:w="4174"/>
      </w:tblGrid>
      <w:tr>
        <w:trPr>
          <w:tblHeader/>
        </w:trPr>
        <w:tc>
          <w:tcPr>
            <w:tcW w:type="dxa" w:w="3385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Affermazione</w:t>
            </w:r>
          </w:p>
        </w:tc>
        <w:tc>
          <w:tcPr>
            <w:tcW w:type="dxa" w:w="146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Verdetto</w:t>
            </w:r>
          </w:p>
        </w:tc>
        <w:tc>
          <w:tcPr>
            <w:tcW w:type="dxa" w:w="417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c>
          <w:tcPr>
            <w:tcW w:type="dxa" w:w="338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"ROAS in aumento"</w:t>
            </w:r>
          </w:p>
        </w:tc>
        <w:tc>
          <w:tcPr>
            <w:tcW w:type="dxa" w:w="14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PARZIALE</w:t>
            </w:r>
          </w:p>
        </w:tc>
        <w:tc>
          <w:tcPr>
            <w:tcW w:type="dxa" w:w="41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ROAS PMax 2,15 (ottimo). ROAS account 0,62 → l'account non è in profitto</w:t>
            </w:r>
          </w:p>
        </w:tc>
      </w:tr>
      <w:tr>
        <w:tc>
          <w:tcPr>
            <w:tcW w:type="dxa" w:w="338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"Mese migliore"</w:t>
            </w:r>
          </w:p>
        </w:tc>
        <w:tc>
          <w:tcPr>
            <w:tcW w:type="dxa" w:w="146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PLAUSIBILE</w:t>
            </w:r>
          </w:p>
        </w:tc>
        <w:tc>
          <w:tcPr>
            <w:tcW w:type="dxa" w:w="417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€ 6.134,88 di valore generato, ma senza il dato di giugno non è verificabile</w:t>
            </w:r>
          </w:p>
        </w:tc>
      </w:tr>
      <w:tr>
        <w:tc>
          <w:tcPr>
            <w:tcW w:type="dxa" w:w="338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"PMax ha tasso di conversione più alto"</w:t>
            </w:r>
          </w:p>
        </w:tc>
        <w:tc>
          <w:tcPr>
            <w:tcW w:type="dxa" w:w="14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DA CORREGGERE</w:t>
            </w:r>
          </w:p>
        </w:tc>
        <w:tc>
          <w:tcPr>
            <w:tcW w:type="dxa" w:w="41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Tasso conv.: Search 16,90% vs PMax 0,09%. PMax vince sul valore, non sul tasso</w:t>
            </w:r>
          </w:p>
        </w:tc>
      </w:tr>
      <w:tr>
        <w:tc>
          <w:tcPr>
            <w:tcW w:type="dxa" w:w="338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"Validato App in modo automatico"</w:t>
            </w:r>
          </w:p>
        </w:tc>
        <w:tc>
          <w:tcPr>
            <w:tcW w:type="dxa" w:w="146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DA VERIFICARE</w:t>
            </w:r>
          </w:p>
        </w:tc>
        <w:tc>
          <w:tcPr>
            <w:tcW w:type="dxa" w:w="417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Tutte le campagne segnalano problemi sui dati di conversione offline. Purchase, Booking GMV, Niino Sign-up e Conversazione avviata sono a 0,00 ovunque</w:t>
            </w:r>
          </w:p>
        </w:tc>
      </w:tr>
      <w:tr>
        <w:tc>
          <w:tcPr>
            <w:tcW w:type="dxa" w:w="338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"Ad agosto raddoppiamo"</w:t>
            </w:r>
          </w:p>
        </w:tc>
        <w:tc>
          <w:tcPr>
            <w:tcW w:type="dxa" w:w="14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SOSTENIBILE</w:t>
            </w:r>
          </w:p>
        </w:tc>
        <w:tc>
          <w:tcPr>
            <w:tcW w:type="dxa" w:w="41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 solo su PMax: spende il 31% del budget disponibile e perde il 18,20% di quota impressioni per limiti di budget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La correzione che conta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PMax non converte di più: converte molto meglio.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2422"/>
        <w:gridCol w:w="2201"/>
        <w:gridCol w:w="1981"/>
        <w:gridCol w:w="2422"/>
      </w:tblGrid>
      <w:tr>
        <w:trPr>
          <w:tblHeader/>
        </w:trPr>
        <w:tc>
          <w:tcPr>
            <w:tcW w:type="dxa" w:w="24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220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Conversioni "revenue"</w:t>
            </w:r>
          </w:p>
        </w:tc>
        <w:tc>
          <w:tcPr>
            <w:tcW w:type="dxa" w:w="198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24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 medio / conv.</w:t>
            </w:r>
          </w:p>
        </w:tc>
      </w:tr>
      <w:tr>
        <w:tc>
          <w:tcPr>
            <w:tcW w:type="dxa" w:w="24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22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21,18</w:t>
            </w:r>
          </w:p>
        </w:tc>
        <w:tc>
          <w:tcPr>
            <w:tcW w:type="dxa" w:w="198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€ 5.328,95</w:t>
            </w:r>
          </w:p>
        </w:tc>
        <w:tc>
          <w:tcPr>
            <w:tcW w:type="dxa" w:w="24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€ 251,60</w:t>
            </w:r>
          </w:p>
        </w:tc>
      </w:tr>
      <w:tr>
        <w:tc>
          <w:tcPr>
            <w:tcW w:type="dxa" w:w="242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220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14,30</w:t>
            </w:r>
          </w:p>
        </w:tc>
        <w:tc>
          <w:tcPr>
            <w:tcW w:type="dxa" w:w="198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€ 317,86</w:t>
            </w:r>
          </w:p>
        </w:tc>
        <w:tc>
          <w:tcPr>
            <w:tcW w:type="dxa" w:w="242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€ 22,23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Ogni conversione a valore di PMax vale 11,3 volte una di Search. La decisione di puntare su PMax è corretta; la motivazione va riformulata, perché usare il "tasso di conversione" come criterio porterebbe a concludere l'opposto.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Il problema: il 92,7% delle conversioni non è fatturato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Scomposizione delle 497,29 conversioni dell'account per azione: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566"/>
        <w:gridCol w:w="1337"/>
        <w:gridCol w:w="1003"/>
        <w:gridCol w:w="1671"/>
        <w:gridCol w:w="1449"/>
      </w:tblGrid>
      <w:tr>
        <w:trPr>
          <w:tblHeader/>
        </w:trPr>
        <w:tc>
          <w:tcPr>
            <w:tcW w:type="dxa" w:w="356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Azione di conversione</w:t>
            </w:r>
          </w:p>
        </w:tc>
        <w:tc>
          <w:tcPr>
            <w:tcW w:type="dxa" w:w="133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003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167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144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Valore/conv.</w:t>
            </w:r>
          </w:p>
        </w:tc>
      </w:tr>
      <w:tr>
        <w:tc>
          <w:tcPr>
            <w:tcW w:type="dxa" w:w="35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Click-to-call</w:t>
            </w:r>
          </w:p>
        </w:tc>
        <w:tc>
          <w:tcPr>
            <w:tcW w:type="dxa" w:w="13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259,63</w:t>
            </w:r>
          </w:p>
        </w:tc>
        <w:tc>
          <w:tcPr>
            <w:tcW w:type="dxa" w:w="10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52,2%</w:t>
            </w:r>
          </w:p>
        </w:tc>
        <w:tc>
          <w:tcPr>
            <w:tcW w:type="dxa" w:w="16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€ 259,63</w:t>
            </w:r>
          </w:p>
        </w:tc>
        <w:tc>
          <w:tcPr>
            <w:tcW w:type="dxa" w:w="14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€ 1,00</w:t>
            </w:r>
          </w:p>
        </w:tc>
      </w:tr>
      <w:tr>
        <w:tc>
          <w:tcPr>
            <w:tcW w:type="dxa" w:w="3566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Calls from ads</w:t>
            </w:r>
          </w:p>
        </w:tc>
        <w:tc>
          <w:tcPr>
            <w:tcW w:type="dxa" w:w="13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201,18</w:t>
            </w:r>
          </w:p>
        </w:tc>
        <w:tc>
          <w:tcPr>
            <w:tcW w:type="dxa" w:w="1003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40,5%</w:t>
            </w:r>
          </w:p>
        </w:tc>
        <w:tc>
          <w:tcPr>
            <w:tcW w:type="dxa" w:w="167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€ 201,18</w:t>
            </w:r>
          </w:p>
        </w:tc>
        <w:tc>
          <w:tcPr>
            <w:tcW w:type="dxa" w:w="14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€ 1,00</w:t>
            </w:r>
          </w:p>
        </w:tc>
      </w:tr>
      <w:tr>
        <w:tc>
          <w:tcPr>
            <w:tcW w:type="dxa" w:w="35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Niino Revenue</w:t>
            </w:r>
          </w:p>
        </w:tc>
        <w:tc>
          <w:tcPr>
            <w:tcW w:type="dxa" w:w="13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35,47</w:t>
            </w:r>
          </w:p>
        </w:tc>
        <w:tc>
          <w:tcPr>
            <w:tcW w:type="dxa" w:w="10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7,1%</w:t>
            </w:r>
          </w:p>
        </w:tc>
        <w:tc>
          <w:tcPr>
            <w:tcW w:type="dxa" w:w="16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€ 5.646,82</w:t>
            </w:r>
          </w:p>
        </w:tc>
        <w:tc>
          <w:tcPr>
            <w:tcW w:type="dxa" w:w="14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€ 159,20</w:t>
            </w:r>
          </w:p>
        </w:tc>
      </w:tr>
      <w:tr>
        <w:tc>
          <w:tcPr>
            <w:tcW w:type="dxa" w:w="3566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Niino revenue via Call</w:t>
            </w:r>
          </w:p>
        </w:tc>
        <w:tc>
          <w:tcPr>
            <w:tcW w:type="dxa" w:w="13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1,00</w:t>
            </w:r>
          </w:p>
        </w:tc>
        <w:tc>
          <w:tcPr>
            <w:tcW w:type="dxa" w:w="1003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0,2%</w:t>
            </w:r>
          </w:p>
        </w:tc>
        <w:tc>
          <w:tcPr>
            <w:tcW w:type="dxa" w:w="167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€ 27,25</w:t>
            </w:r>
          </w:p>
        </w:tc>
        <w:tc>
          <w:tcPr>
            <w:tcW w:type="dxa" w:w="14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€ 27,25</w:t>
            </w:r>
          </w:p>
        </w:tc>
      </w:tr>
      <w:tr>
        <w:tc>
          <w:tcPr>
            <w:tcW w:type="dxa" w:w="35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Purchase / Booking GMV / Sign-up / Conversazione avviata</w:t>
            </w:r>
          </w:p>
        </w:tc>
        <w:tc>
          <w:tcPr>
            <w:tcW w:type="dxa" w:w="13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00000"/>
                <w:sz w:val="19"/>
                <w:szCs w:val="19"/>
              </w:rPr>
              <w:t xml:space="preserve">0,00</w:t>
            </w:r>
          </w:p>
        </w:tc>
        <w:tc>
          <w:tcPr>
            <w:tcW w:type="dxa" w:w="10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0%</w:t>
            </w:r>
          </w:p>
        </w:tc>
        <w:tc>
          <w:tcPr>
            <w:tcW w:type="dxa" w:w="16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4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66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Totale</w:t>
            </w:r>
          </w:p>
        </w:tc>
        <w:tc>
          <w:tcPr>
            <w:tcW w:type="dxa" w:w="13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497,29</w:t>
            </w:r>
          </w:p>
        </w:tc>
        <w:tc>
          <w:tcPr>
            <w:tcW w:type="dxa" w:w="1003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67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€ 6.134,88</w:t>
            </w:r>
          </w:p>
        </w:tc>
        <w:tc>
          <w:tcPr>
            <w:tcW w:type="dxa" w:w="14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€ 12,34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460,81 conversioni su 497,29 (92,7%) sono chiamate valorizzate € 1 ciascuna. </w:t>
      </w:r>
      <w:r>
        <w:rPr>
          <w:rFonts w:ascii="Calibri" w:cs="Calibri" w:eastAsia="Calibri" w:hAnsi="Calibri"/>
        </w:rPr>
        <w:t xml:space="preserve">Le conversioni che portano fatturato reale sono 36,47, il 7,3% del totale.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Conseguenza diretta sui KPI: il "Costo/conv." di € 20,05 riportato da Google Ads è un numero fuorviante, perché mediato su conversioni-chiamata da € 1.</w:t>
      </w:r>
    </w:p>
    <w:tbl>
      <w:tblPr>
        <w:tblW w:type="dxa" w:w="9026"/>
        <w:tblBorders>
          <w:top w:val="single" w:color="D0D5DD" w:sz="2"/>
          <w:left w:val="single" w:color="C00000" w:sz="18"/>
          <w:bottom w:val="single" w:color="D0D5DD" w:sz="2"/>
          <w:right w:val="single" w:color="D0D5DD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B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Il CPA reale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CPA sulle conversioni a fatturato: € 273,36 — contro un valore medio per conversione di € 155,58.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perdono € 117,78 su ogni vendita.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Dove finiscono le chiamate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Tutte le 460,81 chiamate arrivano da Search, che le paga € 16,22 l'una. Di queste, solo 14,30 diventano fatturato: tasso chiamata → vendita del 3,10%.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Perché la Search vada in pareggio, ogni chiamata deve valere almeno € 15,53 di margine reale </w:t>
      </w:r>
      <w:r>
        <w:rPr>
          <w:rFonts w:ascii="Calibri" w:cs="Calibri" w:eastAsia="Calibri" w:hAnsi="Calibri"/>
        </w:rPr>
        <w:t xml:space="preserve">(spesa Search meno fatturato già tracciato, diviso il numero di chiamate). Questa è la verifica da fare prima di qualsiasi decisione: se il valore offline di una chiamata è sotto quella soglia, la Search sta bruciando budget.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Analisi per campagna</w:t>
      </w:r>
    </w:p>
    <w:tbl>
      <w:tblPr>
        <w:tblW w:type="dxa" w:w="9026"/>
        <w:tblBorders>
          <w:top w:val="single" w:color="D0D5DD" w:sz="2"/>
          <w:left w:val="single" w:color="B26A00" w:sz="18"/>
          <w:bottom w:val="single" w:color="D0D5DD" w:sz="2"/>
          <w:right w:val="single" w:color="D0D5DD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B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Limite dell'export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colonna "Costo" è a zero su tutte le righe di campagna: la spesa compare solo nei totali.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campagne sono quindi ordinabili per valore generato, non per ROAS. Serve un re-export con il costo per campagna per chiudere l'analisi.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424"/>
        <w:gridCol w:w="1037"/>
        <w:gridCol w:w="1349"/>
        <w:gridCol w:w="934"/>
        <w:gridCol w:w="934"/>
        <w:gridCol w:w="1348"/>
      </w:tblGrid>
      <w:tr>
        <w:trPr>
          <w:tblHeader/>
        </w:trPr>
        <w:tc>
          <w:tcPr>
            <w:tcW w:type="dxa" w:w="342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03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34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9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valore</w:t>
            </w:r>
          </w:p>
        </w:tc>
        <w:tc>
          <w:tcPr>
            <w:tcW w:type="dxa" w:w="9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Conv.</w:t>
            </w:r>
          </w:p>
        </w:tc>
        <w:tc>
          <w:tcPr>
            <w:tcW w:type="dxa" w:w="134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Valore/conv.</w:t>
            </w:r>
          </w:p>
        </w:tc>
      </w:tr>
      <w:tr>
        <w:tc>
          <w:tcPr>
            <w:tcW w:type="dxa" w:w="34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PMAX | ITALIA | AMBULANZA | PURCHASE | APP</w:t>
            </w:r>
          </w:p>
        </w:tc>
        <w:tc>
          <w:tcPr>
            <w:tcW w:type="dxa" w:w="10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€ 100</w:t>
            </w:r>
          </w:p>
        </w:tc>
        <w:tc>
          <w:tcPr>
            <w:tcW w:type="dxa" w:w="13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€ 4.522,08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79,7%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10,50</w:t>
            </w:r>
          </w:p>
        </w:tc>
        <w:tc>
          <w:tcPr>
            <w:tcW w:type="dxa" w:w="13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€ 430,67</w:t>
            </w:r>
          </w:p>
        </w:tc>
      </w:tr>
      <w:tr>
        <w:tc>
          <w:tcPr>
            <w:tcW w:type="dxa" w:w="34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PMAX | PIEMONTE | AMBULANZA | PURCHASE | APP</w:t>
            </w:r>
          </w:p>
        </w:tc>
        <w:tc>
          <w:tcPr>
            <w:tcW w:type="dxa" w:w="10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€ 80</w:t>
            </w:r>
          </w:p>
        </w:tc>
        <w:tc>
          <w:tcPr>
            <w:tcW w:type="dxa" w:w="13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€ 677,41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11,9%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5,00</w:t>
            </w:r>
          </w:p>
        </w:tc>
        <w:tc>
          <w:tcPr>
            <w:tcW w:type="dxa" w:w="134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€ 135,48</w:t>
            </w:r>
          </w:p>
        </w:tc>
      </w:tr>
      <w:tr>
        <w:tc>
          <w:tcPr>
            <w:tcW w:type="dxa" w:w="34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0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€ 120</w:t>
            </w:r>
          </w:p>
        </w:tc>
        <w:tc>
          <w:tcPr>
            <w:tcW w:type="dxa" w:w="13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€ 177,41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3,1%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9,30</w:t>
            </w:r>
          </w:p>
        </w:tc>
        <w:tc>
          <w:tcPr>
            <w:tcW w:type="dxa" w:w="13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€ 19,08</w:t>
            </w:r>
          </w:p>
        </w:tc>
      </w:tr>
      <w:tr>
        <w:tc>
          <w:tcPr>
            <w:tcW w:type="dxa" w:w="34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PMAX | ITALIA | AEREO | PURCHASE</w:t>
            </w:r>
          </w:p>
        </w:tc>
        <w:tc>
          <w:tcPr>
            <w:tcW w:type="dxa" w:w="10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€ 80</w:t>
            </w:r>
          </w:p>
        </w:tc>
        <w:tc>
          <w:tcPr>
            <w:tcW w:type="dxa" w:w="13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€ 101,85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1,8%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4,00</w:t>
            </w:r>
          </w:p>
        </w:tc>
        <w:tc>
          <w:tcPr>
            <w:tcW w:type="dxa" w:w="134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€ 25,46</w:t>
            </w:r>
          </w:p>
        </w:tc>
      </w:tr>
      <w:tr>
        <w:tc>
          <w:tcPr>
            <w:tcW w:type="dxa" w:w="34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| ANZIANI | MILANO | PURCHASE</w:t>
            </w:r>
          </w:p>
        </w:tc>
        <w:tc>
          <w:tcPr>
            <w:tcW w:type="dxa" w:w="10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€ 120</w:t>
            </w:r>
          </w:p>
        </w:tc>
        <w:tc>
          <w:tcPr>
            <w:tcW w:type="dxa" w:w="13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€ 86,14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1,5%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3,00</w:t>
            </w:r>
          </w:p>
        </w:tc>
        <w:tc>
          <w:tcPr>
            <w:tcW w:type="dxa" w:w="13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€ 28,71</w:t>
            </w:r>
          </w:p>
        </w:tc>
      </w:tr>
      <w:tr>
        <w:tc>
          <w:tcPr>
            <w:tcW w:type="dxa" w:w="34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PMAX | LOMBARDIA | AMBULANZA | PURCHASE | APP</w:t>
            </w:r>
          </w:p>
        </w:tc>
        <w:tc>
          <w:tcPr>
            <w:tcW w:type="dxa" w:w="10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€ 80</w:t>
            </w:r>
          </w:p>
        </w:tc>
        <w:tc>
          <w:tcPr>
            <w:tcW w:type="dxa" w:w="13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€ 54,87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1,0%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2,68</w:t>
            </w:r>
          </w:p>
        </w:tc>
        <w:tc>
          <w:tcPr>
            <w:tcW w:type="dxa" w:w="134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€ 20,47</w:t>
            </w:r>
          </w:p>
        </w:tc>
      </w:tr>
      <w:tr>
        <w:tc>
          <w:tcPr>
            <w:tcW w:type="dxa" w:w="34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103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13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00000"/>
                <w:sz w:val="19"/>
                <w:szCs w:val="19"/>
              </w:rPr>
              <w:t xml:space="preserve">€ 54,31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1,0%</w:t>
            </w:r>
          </w:p>
        </w:tc>
        <w:tc>
          <w:tcPr>
            <w:tcW w:type="dxa" w:w="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2,00</w:t>
            </w:r>
          </w:p>
        </w:tc>
        <w:tc>
          <w:tcPr>
            <w:tcW w:type="dxa" w:w="13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€ 27,16</w:t>
            </w:r>
          </w:p>
        </w:tc>
      </w:tr>
      <w:tr>
        <w:tc>
          <w:tcPr>
            <w:tcW w:type="dxa" w:w="34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Totale</w:t>
            </w:r>
          </w:p>
        </w:tc>
        <w:tc>
          <w:tcPr>
            <w:tcW w:type="dxa" w:w="1037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€ 730</w:t>
            </w:r>
          </w:p>
        </w:tc>
        <w:tc>
          <w:tcPr>
            <w:tcW w:type="dxa" w:w="134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€ 5.674,07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36,48</w:t>
            </w:r>
          </w:p>
        </w:tc>
        <w:tc>
          <w:tcPr>
            <w:tcW w:type="dxa" w:w="1348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€ 155,54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Tre letture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1. Una sola campagna fa l'80% del risultato. </w:t>
      </w:r>
      <w:r>
        <w:rPr>
          <w:rFonts w:ascii="Calibri" w:cs="Calibri" w:eastAsia="Calibri" w:hAnsi="Calibri"/>
        </w:rPr>
        <w:t xml:space="preserve">PMAX | ITALIA | AMBULANZA | PURCHASE | APP genera € 4.522,08 con un valore medio per conversione di € 430,67 — il triplo della seconda campagna — con un budget di soli € 100/giorno. È il modello da replicare e da finanziare per primo.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2. La verticale AMBULANZA + APP è il prodotto che funziona. </w:t>
      </w:r>
      <w:r>
        <w:rPr>
          <w:rFonts w:ascii="Calibri" w:cs="Calibri" w:eastAsia="Calibri" w:hAnsi="Calibri"/>
        </w:rPr>
        <w:t xml:space="preserve">Le tre campagne PMax "AMBULANZA | PURCHASE | APP" (Italia, Piemonte, Lombardia) valgono insieme € 5.254,36, il 92,6% del valore totale. AEREO e ANZIANI sono marginali. La geografia conta: Italia € 4.522, Piemonte € 677, Lombardia € 55.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3. Le tre campagne Search hanno il budget più alto e il ritorno più basso. </w:t>
      </w:r>
      <w:r>
        <w:rPr>
          <w:rFonts w:ascii="Calibri" w:cs="Calibri" w:eastAsia="Calibri" w:hAnsi="Calibri"/>
        </w:rPr>
        <w:t xml:space="preserve">€ 390/giorno di budget (53,4% del totale) per € 317,86 di fatturato in 24 giorni. La Search di Roma ha il budget più alto dell'account (€ 150/gg) e il valore più basso (€ 54,31).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Budget: l'allocazione è invertita</w:t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2309"/>
        <w:gridCol w:w="1574"/>
        <w:gridCol w:w="1784"/>
        <w:gridCol w:w="1364"/>
        <w:gridCol w:w="1995"/>
      </w:tblGrid>
      <w:tr>
        <w:trPr>
          <w:tblHeader/>
        </w:trPr>
        <w:tc>
          <w:tcPr>
            <w:tcW w:type="dxa" w:w="230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157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78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Spesa reale/gg</w:t>
            </w:r>
          </w:p>
        </w:tc>
        <w:tc>
          <w:tcPr>
            <w:tcW w:type="dxa" w:w="13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Utilizzo</w:t>
            </w:r>
          </w:p>
        </w:tc>
        <w:tc>
          <w:tcPr>
            <w:tcW w:type="dxa" w:w="1995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QI persa per budget</w:t>
            </w:r>
          </w:p>
        </w:tc>
      </w:tr>
      <w:tr>
        <w:tc>
          <w:tcPr>
            <w:tcW w:type="dxa" w:w="2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5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€ 340 (46,6%)</w:t>
            </w:r>
          </w:p>
        </w:tc>
        <w:tc>
          <w:tcPr>
            <w:tcW w:type="dxa" w:w="178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€ 104,02</w:t>
            </w:r>
          </w:p>
        </w:tc>
        <w:tc>
          <w:tcPr>
            <w:tcW w:type="dxa" w:w="13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31%</w:t>
            </w:r>
          </w:p>
        </w:tc>
        <w:tc>
          <w:tcPr>
            <w:tcW w:type="dxa" w:w="1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18,20%</w:t>
            </w:r>
          </w:p>
        </w:tc>
      </w:tr>
      <w:tr>
        <w:tc>
          <w:tcPr>
            <w:tcW w:type="dxa" w:w="230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157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€ 390 (53,4%)</w:t>
            </w:r>
          </w:p>
        </w:tc>
        <w:tc>
          <w:tcPr>
            <w:tcW w:type="dxa" w:w="178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€ 311,37</w:t>
            </w:r>
          </w:p>
        </w:tc>
        <w:tc>
          <w:tcPr>
            <w:tcW w:type="dxa" w:w="136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80%</w:t>
            </w:r>
          </w:p>
        </w:tc>
        <w:tc>
          <w:tcPr>
            <w:tcW w:type="dxa" w:w="199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0,89%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quadro è netto: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PMax usa solo il 31% del budget che ha e perde comunque il 18,20% di quota impressioni per limiti di budget. Le due cose insieme significano che la spesa è frenata a monte, non dal budget nominale: i gruppi di asset sono limitati dalle norme (segnalato su tutte le campagne PMax). Il canale che funziona sta girando a un terzo della sua capacità.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Search usa l'80% del budget e ha una quota impressioni persa per budget quasi nulla: sta spendendo tutto quello che può, sul canale in perdita.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C'è inoltre il 60,43% di quota impressioni persa per ranking su PMax e una quota impressioni complessiva del 21,37%: spazio di crescita ampio, una volta sbloccati gli asset.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Problemi tecnici bloccanti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Rilevati direttamente dai "Motivi dello stato" dell'export. Tutte le campagne risultano "Idoneo (limitato)": nessuna sta girando a piena capacità.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519"/>
        <w:gridCol w:w="2594"/>
        <w:gridCol w:w="2594"/>
        <w:gridCol w:w="3319"/>
      </w:tblGrid>
      <w:tr>
        <w:trPr>
          <w:tblHeader/>
        </w:trPr>
        <w:tc>
          <w:tcPr>
            <w:tcW w:type="dxa" w:w="51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9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59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Dove</w:t>
            </w:r>
          </w:p>
        </w:tc>
        <w:tc>
          <w:tcPr>
            <w:tcW w:type="dxa" w:w="331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Impatto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Gruppi di asset limitati dalle norme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Tutte le campagne PMax</w:t>
            </w:r>
          </w:p>
        </w:tc>
        <w:tc>
          <w:tcPr>
            <w:tcW w:type="dxa" w:w="3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Frena il canale che genera l'87% del valore. PRIORITÀ MASSIMA</w:t>
            </w:r>
          </w:p>
        </w:tc>
      </w:tr>
      <w:tr>
        <w:tc>
          <w:tcPr>
            <w:tcW w:type="dxa" w:w="5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Problemi dati conversioni offline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Tutte le campagne</w:t>
            </w:r>
          </w:p>
        </w:tc>
        <w:tc>
          <w:tcPr>
            <w:tcW w:type="dxa" w:w="33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ROAS reale è probabilmente sottostimato; mina anche la "validazione automatica App"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Volume di ricerca limitato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Tutte le campagne Search</w:t>
            </w:r>
          </w:p>
        </w:tc>
        <w:tc>
          <w:tcPr>
            <w:tcW w:type="dxa" w:w="3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budget Search non è spendibile in modo efficiente: keyword troppo strette</w:t>
            </w:r>
          </w:p>
        </w:tc>
      </w:tr>
      <w:tr>
        <w:tc>
          <w:tcPr>
            <w:tcW w:type="dxa" w:w="5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azioni di conversione a zero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</w:t>
            </w:r>
          </w:p>
        </w:tc>
        <w:tc>
          <w:tcPr>
            <w:tcW w:type="dxa" w:w="33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Purchase, Booking GMV, Niino Sign-up, Conversazione avviata: 0,00 ovunque → tracciamento verosimilmente rotto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Apprendimento strategia di offerta</w:t>
            </w:r>
          </w:p>
        </w:tc>
        <w:tc>
          <w:tcPr>
            <w:tcW w:type="dxa" w:w="259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PMAX | ITALIA | AEREO</w:t>
            </w:r>
          </w:p>
        </w:tc>
        <w:tc>
          <w:tcPr>
            <w:tcW w:type="dxa" w:w="3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Dati non ancora stabilizzati</w:t>
            </w:r>
          </w:p>
        </w:tc>
      </w:tr>
      <w:tr>
        <w:tc>
          <w:tcPr>
            <w:tcW w:type="dxa" w:w="5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Punteggio di ottimizzazione basso</w:t>
            </w:r>
          </w:p>
        </w:tc>
        <w:tc>
          <w:tcPr>
            <w:tcW w:type="dxa" w:w="259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ANZIANI MILANO 52,31 · SEARCH MILANO 61,64 · SEARCH ROMA 72,56</w:t>
            </w:r>
          </w:p>
        </w:tc>
        <w:tc>
          <w:tcPr>
            <w:tcW w:type="dxa" w:w="33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PMax sta a 83–87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D0D5DD" w:sz="2"/>
          <w:left w:val="single" w:color="C00000" w:sz="18"/>
          <w:bottom w:val="single" w:color="D0D5DD" w:sz="2"/>
          <w:right w:val="single" w:color="D0D5DD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B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La leva più grande del mese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campagna che porta l'80% del fatturato sta girando con la maggior parte dei gruppi di asset bloccati dalle norme.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L'obiettivo "20–25 al giorno": il dato lo chiarisce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Su 24 giorni: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4623"/>
        <w:gridCol w:w="2201"/>
        <w:gridCol w:w="2202"/>
      </w:tblGrid>
      <w:tr>
        <w:trPr>
          <w:tblHeader/>
        </w:trPr>
        <w:tc>
          <w:tcPr>
            <w:tcW w:type="dxa" w:w="4623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Totale periodo</w:t>
            </w:r>
          </w:p>
        </w:tc>
        <w:tc>
          <w:tcPr>
            <w:tcW w:type="dxa" w:w="220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 giorno</w:t>
            </w:r>
          </w:p>
        </w:tc>
      </w:tr>
      <w:tr>
        <w:tc>
          <w:tcPr>
            <w:tcW w:type="dxa" w:w="4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Conversioni totali</w:t>
            </w:r>
          </w:p>
        </w:tc>
        <w:tc>
          <w:tcPr>
            <w:tcW w:type="dxa" w:w="22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497,29</w:t>
            </w:r>
          </w:p>
        </w:tc>
        <w:tc>
          <w:tcPr>
            <w:tcW w:type="dxa" w:w="22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20,72</w:t>
            </w:r>
          </w:p>
        </w:tc>
      </w:tr>
      <w:tr>
        <w:tc>
          <w:tcPr>
            <w:tcW w:type="dxa" w:w="4623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 cui chiamate</w:t>
            </w:r>
          </w:p>
        </w:tc>
        <w:tc>
          <w:tcPr>
            <w:tcW w:type="dxa" w:w="220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460,81</w:t>
            </w:r>
          </w:p>
        </w:tc>
        <w:tc>
          <w:tcPr>
            <w:tcW w:type="dxa" w:w="220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19,20</w:t>
            </w:r>
          </w:p>
        </w:tc>
      </w:tr>
      <w:tr>
        <w:tc>
          <w:tcPr>
            <w:tcW w:type="dxa" w:w="4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 cui vendite (revenue)</w:t>
            </w:r>
          </w:p>
        </w:tc>
        <w:tc>
          <w:tcPr>
            <w:tcW w:type="dxa" w:w="22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36,47</w:t>
            </w:r>
          </w:p>
        </w:tc>
        <w:tc>
          <w:tcPr>
            <w:tcW w:type="dxa" w:w="22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1,52</w:t>
            </w:r>
          </w:p>
        </w:tc>
      </w:tr>
      <w:tr>
        <w:tc>
          <w:tcPr>
            <w:tcW w:type="dxa" w:w="4623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Spesa</w:t>
            </w:r>
          </w:p>
        </w:tc>
        <w:tc>
          <w:tcPr>
            <w:tcW w:type="dxa" w:w="2201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€ 9.969,35</w:t>
            </w:r>
          </w:p>
        </w:tc>
        <w:tc>
          <w:tcPr>
            <w:tcW w:type="dxa" w:w="220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€ 415,39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L'obiettivo "20–25 al giorno" risulta già raggiunto se misurato in conversioni totali </w:t>
      </w:r>
      <w:r>
        <w:rPr>
          <w:rFonts w:ascii="Calibri" w:cs="Calibri" w:eastAsia="Calibri" w:hAnsi="Calibri"/>
        </w:rPr>
        <w:t xml:space="preserve">(20,72/giorno) — ma il 92,7% sono chiamate, non vendite. Se il target sono le vendite, il livello attuale è 1,52/giorno e serve un fattore 13,2×.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Questa è la distinzione che decide tutta la strategia di agosto, e va fissata prima di aprire i budget.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Il vincolo, confermato dai numeri</w:t>
      </w:r>
    </w:p>
    <w:p>
      <w:pPr>
        <w:pBdr>
          <w:left w:val="single" w:color="2E5C8A" w:sz="12" w:space="12"/>
        </w:pBdr>
        <w:spacing w:after="140" w:before="10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"Possiamo avere pure quei volumi se scateno le ads, ma la CPA aumenta."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 dati lo confermano in modo preciso: il volume di conversioni è già lì, ma è volume di chiamate a € 16,22 l'una che converte in vendita solo nel 3,10% dei casi. Aumentare la spesa Search moltiplica le chiamate, non il fatturato.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864"/>
        </w:rPr>
        <w:t xml:space="preserve">Il volume non è il problema: il problema è la qualità del volume.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Piano Agosto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Priorità immediate (settimana 1)</w:t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519"/>
        <w:gridCol w:w="3112"/>
        <w:gridCol w:w="2905"/>
        <w:gridCol w:w="2490"/>
      </w:tblGrid>
      <w:tr>
        <w:trPr>
          <w:tblHeader/>
        </w:trPr>
        <w:tc>
          <w:tcPr>
            <w:tcW w:type="dxa" w:w="519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1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2905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Perché</w:t>
            </w:r>
          </w:p>
        </w:tc>
        <w:tc>
          <w:tcPr>
            <w:tcW w:type="dxa" w:w="249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Impatto atteso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1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Sbloccare i gruppi di asset PMax limitati dalle norme</w:t>
            </w:r>
          </w:p>
        </w:tc>
        <w:tc>
          <w:tcPr>
            <w:tcW w:type="dxa" w:w="290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canale a ROAS 2,15 gira al 31% della capacità</w:t>
            </w:r>
          </w:p>
        </w:tc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Il più alto dell'intero piano</w:t>
            </w:r>
          </w:p>
        </w:tc>
      </w:tr>
      <w:tr>
        <w:tc>
          <w:tcPr>
            <w:tcW w:type="dxa" w:w="5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1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Sistemare il tracciamento delle conversioni offline</w:t>
            </w:r>
          </w:p>
        </w:tc>
        <w:tc>
          <w:tcPr>
            <w:tcW w:type="dxa" w:w="290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azioni su 8 sono a zero; il ROAS è cieco</w:t>
            </w:r>
          </w:p>
        </w:tc>
        <w:tc>
          <w:tcPr>
            <w:tcW w:type="dxa" w:w="2490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Rende affidabile ogni decisione successiva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1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Definire il valore reale di una chiamata</w:t>
            </w:r>
          </w:p>
        </w:tc>
        <w:tc>
          <w:tcPr>
            <w:tcW w:type="dxa" w:w="290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Soglia di pareggio Search: € 15,53/chiamata</w:t>
            </w:r>
          </w:p>
        </w:tc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Decide se la Search va tagliata o tenuta</w:t>
            </w:r>
          </w:p>
        </w:tc>
      </w:tr>
      <w:tr>
        <w:tc>
          <w:tcPr>
            <w:tcW w:type="dxa" w:w="519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1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Ridurre il budget Search del 50% (€ 390 → € 195/gg)</w:t>
            </w:r>
          </w:p>
        </w:tc>
        <w:tc>
          <w:tcPr>
            <w:tcW w:type="dxa" w:w="2905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ROAS 0,10, −€ 6.694 nel mese</w:t>
            </w:r>
          </w:p>
        </w:tc>
        <w:tc>
          <w:tcPr>
            <w:tcW w:type="dxa" w:w="2490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~€ 2.900/mese liberati</w:t>
            </w:r>
          </w:p>
        </w:tc>
      </w:tr>
      <w:tr>
        <w:tc>
          <w:tcPr>
            <w:tcW w:type="dxa" w:w="5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1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Spostare il budget liberato su PMax AMBULANZA + APP</w:t>
            </w:r>
          </w:p>
        </w:tc>
        <w:tc>
          <w:tcPr>
            <w:tcW w:type="dxa" w:w="290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ROAS 2,15, valore/conv. € 430 sulla campagna Italia</w:t>
            </w:r>
          </w:p>
        </w:tc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A ROAS costante: ~+€ 6.200 di valore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Scale (settimane 2–4)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Raddoppiare il budget di PMAX | ITALIA | AMBULANZA | PURCHASE | APP (€ 100 → € 200/gg), verificando la tenuta del ROAS a ogni step.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Replicare la struttura Italia sulle regionali Piemonte e Lombardia, oggi molto sotto (€ 135 e € 20 di valore/conv. contro € 431).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Valutare la sospensione di SEARCH | AMBULANZA | PURCHASE | ROMA: budget più alto dell'account (€ 150/gg), valore più basso (€ 54,31).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Mantenere la struttura test → validazione → scale su ogni nuova campagna: è il presidio contro la crescita della CPA in fase di scale.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Regole operative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Soglia di stop: se durante lo scale il ROAS PMax scende sotto 1,5, si congela l'aumento di budget e si torna in validazione, senza aspettare fine mese.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KPI di riferimento: ROAS ≥ 2 e CPA sulle conversioni a fatturato (non sul dato Google Ads mediato sulle chiamate).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Niente scale su campagne non validate: l'aumento di budget si applica solo a ciò che ha già dimostrato ROAS in target.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Proiezione a budget invariato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Riallocando € 195/giorno da Search a PMax e mantenendo il ROAS 2,15: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302"/>
        <w:gridCol w:w="2862"/>
        <w:gridCol w:w="2862"/>
      </w:tblGrid>
      <w:tr>
        <w:trPr>
          <w:tblHeader/>
        </w:trPr>
        <w:tc>
          <w:tcPr>
            <w:tcW w:type="dxa" w:w="330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6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Oggi (24 gg)</w:t>
            </w:r>
          </w:p>
        </w:tc>
        <w:tc>
          <w:tcPr>
            <w:tcW w:type="dxa" w:w="286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Agosto riallocato (31 gg)</w:t>
            </w:r>
          </w:p>
        </w:tc>
      </w:tr>
      <w:tr>
        <w:tc>
          <w:tcPr>
            <w:tcW w:type="dxa" w:w="33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Spesa</w:t>
            </w:r>
          </w:p>
        </w:tc>
        <w:tc>
          <w:tcPr>
            <w:tcW w:type="dxa" w:w="28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€ 9.969</w:t>
            </w:r>
          </w:p>
        </w:tc>
        <w:tc>
          <w:tcPr>
            <w:tcW w:type="dxa" w:w="28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€ 12.900 (invariata su base giornaliera)</w:t>
            </w:r>
          </w:p>
        </w:tc>
      </w:tr>
      <w:tr>
        <w:tc>
          <w:tcPr>
            <w:tcW w:type="dxa" w:w="330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286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€ 6.135</w:t>
            </w:r>
          </w:p>
        </w:tc>
        <w:tc>
          <w:tcPr>
            <w:tcW w:type="dxa" w:w="286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≈ € 18.000</w:t>
            </w:r>
          </w:p>
        </w:tc>
      </w:tr>
      <w:tr>
        <w:tc>
          <w:tcPr>
            <w:tcW w:type="dxa" w:w="33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ROAS</w:t>
            </w:r>
          </w:p>
        </w:tc>
        <w:tc>
          <w:tcPr>
            <w:tcW w:type="dxa" w:w="28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00000"/>
                <w:sz w:val="19"/>
                <w:szCs w:val="19"/>
              </w:rPr>
              <w:t xml:space="preserve">0,62</w:t>
            </w:r>
          </w:p>
        </w:tc>
        <w:tc>
          <w:tcPr>
            <w:tcW w:type="dxa" w:w="28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≈ 1,40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</w:rPr>
        <w:t xml:space="preserve">Stima a efficienza costante, quindi ottimistica: in fase di scale il ROAS tipicamente scende. Serve però a dimensionare il potenziale.</w:t>
      </w:r>
    </w:p>
    <w:tbl>
      <w:tblPr>
        <w:tblW w:type="dxa" w:w="9026"/>
        <w:tblBorders>
          <w:top w:val="single" w:color="D0D5DD" w:sz="2"/>
          <w:left w:val="single" w:color="2E7D32" w:sz="18"/>
          <w:bottom w:val="single" w:color="D0D5DD" w:sz="2"/>
          <w:right w:val="single" w:color="D0D5DD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B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Conclusione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sola riallocazione del budget porta l'account dalla perdita al profitto, senza spendere un euro in più.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Dati ancora da recuperare</w:t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522"/>
        <w:gridCol w:w="5504"/>
      </w:tblGrid>
      <w:tr>
        <w:trPr>
          <w:tblHeader/>
        </w:trPr>
        <w:tc>
          <w:tcPr>
            <w:tcW w:type="dxa" w:w="35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50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Perché serve</w:t>
            </w:r>
          </w:p>
        </w:tc>
      </w:tr>
      <w:tr>
        <w:tc>
          <w:tcPr>
            <w:tcW w:type="dxa" w:w="3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per singola campagna</w:t>
            </w:r>
          </w:p>
        </w:tc>
        <w:tc>
          <w:tcPr>
            <w:tcW w:type="dxa" w:w="55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L'export ha Costo = 0 su tutte le righe campagna: impossibile calcolare il ROAS per campagna</w:t>
            </w:r>
          </w:p>
        </w:tc>
      </w:tr>
      <w:tr>
        <w:tc>
          <w:tcPr>
            <w:tcW w:type="dxa" w:w="352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Confronto giugno 2026</w:t>
            </w:r>
          </w:p>
        </w:tc>
        <w:tc>
          <w:tcPr>
            <w:tcW w:type="dxa" w:w="550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 "ROAS in aumento" e "mese migliore"</w:t>
            </w:r>
          </w:p>
        </w:tc>
      </w:tr>
      <w:tr>
        <w:tc>
          <w:tcPr>
            <w:tcW w:type="dxa" w:w="3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Margine reale per prodotto</w:t>
            </w:r>
          </w:p>
        </w:tc>
        <w:tc>
          <w:tcPr>
            <w:tcW w:type="dxa" w:w="55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Fissare la soglia di ROAS di profitto (qui assunta a 2)</w:t>
            </w:r>
          </w:p>
        </w:tc>
      </w:tr>
      <w:tr>
        <w:tc>
          <w:tcPr>
            <w:tcW w:type="dxa" w:w="3522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Valore offline di una chiamata</w:t>
            </w:r>
          </w:p>
        </w:tc>
        <w:tc>
          <w:tcPr>
            <w:tcW w:type="dxa" w:w="550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Confrontarlo con la soglia di pareggio di € 15,53</w:t>
            </w:r>
          </w:p>
        </w:tc>
      </w:tr>
      <w:tr>
        <w:tc>
          <w:tcPr>
            <w:tcW w:type="dxa" w:w="3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Unità di misura del target 20–25/giorno</w:t>
            </w:r>
          </w:p>
        </w:tc>
        <w:tc>
          <w:tcPr>
            <w:tcW w:type="dxa" w:w="55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Chiamate (già raggiunto) o vendite (serve 13,2×)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Appendice A — Metriche complete per canale</w:t>
      </w:r>
    </w:p>
    <w:tbl>
      <w:tblPr>
        <w:tblW w:type="dxa" w:w="9026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single" w:color="DDE1E8" w:sz="2"/>
          <w:insideV w:val="single" w:color="DDE1E8" w:sz="2"/>
        </w:tblBorders>
      </w:tblPr>
      <w:tblGrid>
        <w:gridCol w:w="3224"/>
        <w:gridCol w:w="1934"/>
        <w:gridCol w:w="1934"/>
        <w:gridCol w:w="1934"/>
      </w:tblGrid>
      <w:tr>
        <w:trPr>
          <w:tblHeader/>
        </w:trPr>
        <w:tc>
          <w:tcPr>
            <w:tcW w:type="dxa" w:w="322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9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19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9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€ 7.472,89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€ 2.496,46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€ 9.969,35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€ 778,68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€ 5.356,20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€ 6.134,88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ROAS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0,10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2,15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0,62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35.893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1.137.535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1.173.428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2.811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24.409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27.220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7,83%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2,15%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2,32%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CPC medio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€ 2,66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€ 0,10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€ 0,37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475,11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22,18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497,29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Tasso conversione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16,90%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1,83%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Costo/conv.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€ 15,73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€ 112,56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€ 20,05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Quota impr. ricerca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62,41%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21,37%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51,18%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QI persa (ranking)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36,70%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60,43%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43,20%</w:t>
            </w:r>
          </w:p>
        </w:tc>
      </w:tr>
      <w:tr>
        <w:tc>
          <w:tcPr>
            <w:tcW w:type="dxa" w:w="32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QI persa (budget)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0,89%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18,20%</w:t>
            </w:r>
          </w:p>
        </w:tc>
        <w:tc>
          <w:tcPr>
            <w:tcW w:type="dxa" w:w="19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5,63%</w:t>
            </w:r>
          </w:p>
        </w:tc>
      </w:tr>
      <w:tr>
        <w:tc>
          <w:tcPr>
            <w:tcW w:type="dxa" w:w="322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Coinvolgimento medio (GA4)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70,44 s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26,82 s</w:t>
            </w:r>
          </w:p>
        </w:tc>
        <w:tc>
          <w:tcPr>
            <w:tcW w:type="dxa" w:w="1934"/>
            <w:shd w:fill="F2F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42,89 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Nota: il tasso di conversione dell'account calcolato sui dati (1,83%) differisce dal valore riportato nell'export (0,21%); in tabella è indicato il valore calcolato, coerente con conversioni e clic.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Appendice B — Note operative originali (24/07/2026)</w:t>
      </w:r>
    </w:p>
    <w:p>
      <w:pPr>
        <w:pBdr>
          <w:left w:val="single" w:color="B8C0CC" w:sz="12" w:space="12"/>
        </w:pBdr>
        <w:spacing w:after="140" w:before="10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Questo mese però abbiamo di positivo molto — ROAS in aumento — mese migliore — validato App in modo automatico — e scoperto PMax che hanno un tasso di conversione più alto. Ora ad agosto raddoppiamo, se luglio è andato così.</w:t>
      </w:r>
    </w:p>
    <w:p>
      <w:pPr>
        <w:pBdr>
          <w:left w:val="single" w:color="B8C0CC" w:sz="12" w:space="12"/>
        </w:pBdr>
        <w:spacing w:after="140" w:before="10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L'obiettivo è questo: per arrivare a 20-25 al giorno dobbiamo andare le ads in profitto. Perché possiamo avere pure quei volumi se scateno le ads, ma la CPA aumenta. E per fare questo dobbiamo seguire questa struttura test e validare campagna.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Report Campagne — Luglio 2026  |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Campagne — Luglio 2026</dc:title>
  <dc:creator>Report Campagne</dc:creator>
  <dc:description>Analisi campagne Google Ads 1-24 luglio 2026</dc:description>
  <cp:lastModifiedBy>Un-named</cp:lastModifiedBy>
  <cp:revision>1</cp:revision>
  <dcterms:created xsi:type="dcterms:W3CDTF">2026-07-26T18:08:46.007Z</dcterms:created>
  <dcterms:modified xsi:type="dcterms:W3CDTF">2026-07-26T18:08:46.007Z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