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56"/>
          <w:szCs w:val="56"/>
        </w:rPr>
        <w:t xml:space="preserve">REPORT CAMPAGNE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56"/>
          <w:szCs w:val="56"/>
        </w:rPr>
        <w:t xml:space="preserve">Rete di ricerca</w:t>
      </w:r>
    </w:p>
    <w:p>
      <w:pPr>
        <w:pBdr>
          <w:bottom w:val="single" w:color="1F3864" w:sz="18" w:space="10"/>
        </w:pBd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30"/>
          <w:szCs w:val="30"/>
        </w:rPr>
        <w:t xml:space="preserve">Luglio – agosto 2026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Periodo: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 luglio – 9 agosto 2026 (40 giorni)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Perimetro: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14 campagne sulla rete di ricerca, divise in due gruppi con due sistemi di misurazione diversi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Fonte: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Export Google Ads "Report sulle campagne" (1/07 – 9/08/2026)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Valuta: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EUR</w:t>
      </w:r>
    </w:p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19"/>
          <w:szCs w:val="19"/>
        </w:rPr>
        <w:t xml:space="preserve">I DUE GRUPPI DI CAMPAGNE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346"/>
        <w:gridCol w:w="1083"/>
        <w:gridCol w:w="1264"/>
        <w:gridCol w:w="1986"/>
        <w:gridCol w:w="2347"/>
      </w:tblGrid>
      <w:tr>
        <w:trPr>
          <w:tblHeader/>
        </w:trPr>
        <w:tc>
          <w:tcPr>
            <w:tcW w:type="dxa" w:w="234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Gruppo</w:t>
            </w:r>
          </w:p>
        </w:tc>
        <w:tc>
          <w:tcPr>
            <w:tcW w:type="dxa" w:w="108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Campagne</w:t>
            </w:r>
          </w:p>
        </w:tc>
        <w:tc>
          <w:tcPr>
            <w:tcW w:type="dxa" w:w="12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Budget/gg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Cosa misura</w:t>
            </w:r>
          </w:p>
        </w:tc>
        <w:tc>
          <w:tcPr>
            <w:tcW w:type="dxa" w:w="234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 40 giorni</w:t>
            </w:r>
          </w:p>
        </w:tc>
      </w:tr>
      <w:tr>
        <w:trPr>
          <w:tblHeader w:val="false"/>
        </w:trPr>
        <w:tc>
          <w:tcPr>
            <w:tcW w:type="dxa" w:w="234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Search Purchase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€ 420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Valore + CPA</w:t>
            </w:r>
          </w:p>
        </w:tc>
        <w:tc>
          <w:tcPr>
            <w:tcW w:type="dxa" w:w="2347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€ 317,86 · 14,30 conv.</w:t>
            </w:r>
          </w:p>
        </w:tc>
      </w:tr>
      <w:tr>
        <w:trPr>
          <w:tblHeader w:val="false"/>
        </w:trPr>
        <w:tc>
          <w:tcPr>
            <w:tcW w:type="dxa" w:w="234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Search Chiamata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€ 1.520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Solo conversioni + CPA</w:t>
            </w:r>
          </w:p>
        </w:tc>
        <w:tc>
          <w:tcPr>
            <w:tcW w:type="dxa" w:w="2347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830,11 chiamate</w:t>
            </w:r>
          </w:p>
        </w:tc>
      </w:tr>
      <w:tr>
        <w:trPr>
          <w:tblHeader w:val="false"/>
        </w:trPr>
        <w:tc>
          <w:tcPr>
            <w:tcW w:type="dxa" w:w="234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</w:t>
            </w:r>
          </w:p>
        </w:tc>
        <w:tc>
          <w:tcPr>
            <w:tcW w:type="dxa" w:w="108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26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€ 1.940</w:t>
            </w:r>
          </w:p>
        </w:tc>
        <w:tc>
          <w:tcPr>
            <w:tcW w:type="dxa" w:w="1986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347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1. SINTESI ESECUTIVA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Search assorbe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€11.951,31, il 62,8% della spesa dell'account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e produce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€1.177,70 di valore, il 16,1% del totale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ROAS 0,10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cioè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−€10.773,61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 il ROAS della Search non è un dato reale, ed è il punto di partenza di tutto il report. Dei €1.177,70 di "valore":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888"/>
        <w:gridCol w:w="1625"/>
        <w:gridCol w:w="4513"/>
      </w:tblGrid>
      <w:tr>
        <w:trPr>
          <w:tblHeader/>
        </w:trPr>
        <w:tc>
          <w:tcPr>
            <w:tcW w:type="dxa" w:w="288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6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45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Cos'è davvero</w:t>
            </w:r>
          </w:p>
        </w:tc>
      </w:tr>
      <w:tr>
        <w:trPr>
          <w:tblHeader w:val="false"/>
        </w:trPr>
        <w:tc>
          <w:tcPr>
            <w:tcW w:type="dxa" w:w="288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Fatturato tracciato (Niino Revenue)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€ 317,86</w:t>
            </w:r>
          </w:p>
        </w:tc>
        <w:tc>
          <w:tcPr>
            <w:tcW w:type="dxa" w:w="451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Ricavo vero, dalle 3 campagne Purchase</w:t>
            </w:r>
          </w:p>
        </w:tc>
      </w:tr>
      <w:tr>
        <w:trPr>
          <w:tblHeader w:val="false"/>
        </w:trPr>
        <w:tc>
          <w:tcPr>
            <w:tcW w:type="dxa" w:w="288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Chiamate valorizzate € 1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€ 859,81</w:t>
            </w:r>
          </w:p>
        </w:tc>
        <w:tc>
          <w:tcPr>
            <w:tcW w:type="dxa" w:w="451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conteggio, non un ricavo</w:t>
            </w:r>
          </w:p>
        </w:tc>
      </w:tr>
      <w:tr>
        <w:trPr>
          <w:tblHeader w:val="false"/>
        </w:trPr>
        <w:tc>
          <w:tcPr>
            <w:tcW w:type="dxa" w:w="2888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 "valore conv."</w:t>
            </w:r>
          </w:p>
        </w:tc>
        <w:tc>
          <w:tcPr>
            <w:tcW w:type="dxa" w:w="1625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€ 1.177,70</w:t>
            </w:r>
          </w:p>
        </w:tc>
        <w:tc>
          <w:tcPr>
            <w:tcW w:type="dxa" w:w="451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 numero che somma euro e pezzi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Su €11.951,31 di spesa, il fatturato realmente tracciato è €317,86: il 2,66%.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Tutto il resto sono 859,81 chiamate, contate a €1 l'una per convenzione.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Questo significa che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ROAS, valore/costo e costo/conversione della Search non sono interpretabili così come sono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mescolano due gruppi di campagne che misurano cose diverse. Il report li tiene separati dall'inizio alla fine.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Le tre conclusioni del periodo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gruppo Purchase non regge economicamente.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€317,86 di fatturato in 40 giorni — €7,95 al giorno — a fronte di €420/giorno di budget nominale.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gruppo Chiamata è tutto il volume dell'account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(830 conversioni su 844) ma non è valutabile finché non si assegna un valore reale a una chiamata. La soglia di pareggio 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€13,53 per chiamata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vero problema è strutturale: 14 campagne per €299/giorno di spesa reale.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13 su 14 sono limitate dal volume di ricerca. L'account è frammentato oltre la soglia in cui gli algoritmi di offerta possono funzionare.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2. IL PROBLEMA DI MISURAZIONE: DUE SISTEMI CHE NON SI POSSONO SOMMARE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due famiglie di campagne rispondono a domande diverse: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Purchase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dichiarano un valore economico per conversione. Sono valutabili con il ROAS.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Chiamata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dichiarano solo quante conversioni e a che costo. Il "valore" di €1 che compare nell'export è una convenzione di conteggio,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non un ricavo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Sommarle produce tre errori concreti, tutti presenti nei KPI attuali dell'account: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346"/>
        <w:gridCol w:w="1264"/>
        <w:gridCol w:w="5416"/>
      </w:tblGrid>
      <w:tr>
        <w:trPr>
          <w:tblHeader/>
        </w:trPr>
        <w:tc>
          <w:tcPr>
            <w:tcW w:type="dxa" w:w="234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KPI riportato</w:t>
            </w:r>
          </w:p>
        </w:tc>
        <w:tc>
          <w:tcPr>
            <w:tcW w:type="dxa" w:w="12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541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Perché è fuorviante</w:t>
            </w:r>
          </w:p>
        </w:tc>
      </w:tr>
      <w:tr>
        <w:trPr>
          <w:tblHeader w:val="false"/>
        </w:trPr>
        <w:tc>
          <w:tcPr>
            <w:tcW w:type="dxa" w:w="234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ROAS Search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0,10</w:t>
            </w:r>
          </w:p>
        </w:tc>
        <w:tc>
          <w:tcPr>
            <w:tcW w:type="dxa" w:w="541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Il 73% del "valore" al numeratore non è fatturato</w:t>
            </w:r>
          </w:p>
        </w:tc>
      </w:tr>
      <w:tr>
        <w:trPr>
          <w:tblHeader w:val="false"/>
        </w:trPr>
        <w:tc>
          <w:tcPr>
            <w:tcW w:type="dxa" w:w="234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Costo/conv. Search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€ 13,67</w:t>
            </w:r>
          </w:p>
        </w:tc>
        <w:tc>
          <w:tcPr>
            <w:tcW w:type="dxa" w:w="541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Media tra chiamate a €1 e vendite a €22</w:t>
            </w:r>
          </w:p>
        </w:tc>
      </w:tr>
      <w:tr>
        <w:trPr>
          <w:tblHeader w:val="false"/>
        </w:trPr>
        <w:tc>
          <w:tcPr>
            <w:tcW w:type="dxa" w:w="234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Tasso conv. Search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17,55%</w:t>
            </w:r>
          </w:p>
        </w:tc>
        <w:tc>
          <w:tcPr>
            <w:tcW w:type="dxa" w:w="541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Gonfiato dalle conversioni-chiamata, che scattano su un clic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costo/conversione di €13,67 è il numero più pericoloso del report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perché sembra buono. In realtà descrive quasi esclusivamente il costo di una chiamata: sul fatturato vero il costo per conversione è tra €42 e €181 (capitolo 3), contro un valore medio di €22,23.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Il sospetto di doppio conteggio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gruppo Chiamata registra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due azioni distinte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sulla stessa telefonata: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Click-to-call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(513,16 conv.) 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Calls from ads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(326,51 conv.). Sono azioni diverse — il clic sul pulsante e la chiamata effettivamente tracciata — ma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la stessa telefonata può generarle entrambe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rapporto tra le due varia in modo che non è spiegabile con la sola performance: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4151"/>
        <w:gridCol w:w="1625"/>
        <w:gridCol w:w="1625"/>
        <w:gridCol w:w="1625"/>
      </w:tblGrid>
      <w:tr>
        <w:trPr>
          <w:tblHeader/>
        </w:trPr>
        <w:tc>
          <w:tcPr>
            <w:tcW w:type="dxa" w:w="415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Campagna</w:t>
            </w:r>
          </w:p>
        </w:tc>
        <w:tc>
          <w:tcPr>
            <w:tcW w:type="dxa" w:w="16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Click-to-call</w:t>
            </w:r>
          </w:p>
        </w:tc>
        <w:tc>
          <w:tcPr>
            <w:tcW w:type="dxa" w:w="16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Calls from ads</w:t>
            </w:r>
          </w:p>
        </w:tc>
        <w:tc>
          <w:tcPr>
            <w:tcW w:type="dxa" w:w="16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Rapporto CFA/CTC</w:t>
            </w:r>
          </w:p>
        </w:tc>
      </w:tr>
      <w:tr>
        <w:trPr>
          <w:tblHeader w:val="false"/>
        </w:trPr>
        <w:tc>
          <w:tcPr>
            <w:tcW w:type="dxa" w:w="41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BARI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27,67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2,50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9%</w:t>
            </w:r>
          </w:p>
        </w:tc>
      </w:tr>
      <w:tr>
        <w:trPr>
          <w:tblHeader w:val="false"/>
        </w:trPr>
        <w:tc>
          <w:tcPr>
            <w:tcW w:type="dxa" w:w="415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AGRIGENTO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6,00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1,00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17%</w:t>
            </w:r>
          </w:p>
        </w:tc>
      </w:tr>
      <w:tr>
        <w:trPr>
          <w:tblHeader w:val="false"/>
        </w:trPr>
        <w:tc>
          <w:tcPr>
            <w:tcW w:type="dxa" w:w="41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ROMA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89,46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19,99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22%</w:t>
            </w:r>
          </w:p>
        </w:tc>
      </w:tr>
      <w:tr>
        <w:trPr>
          <w:tblHeader w:val="false"/>
        </w:trPr>
        <w:tc>
          <w:tcPr>
            <w:tcW w:type="dxa" w:w="415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MILANO | DIMISSIONI | CHIAMATA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71,83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30,00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42%</w:t>
            </w:r>
          </w:p>
        </w:tc>
      </w:tr>
      <w:tr>
        <w:trPr>
          <w:tblHeader w:val="false"/>
        </w:trPr>
        <w:tc>
          <w:tcPr>
            <w:tcW w:type="dxa" w:w="41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BOLOGNA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44,99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20,00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44%</w:t>
            </w:r>
          </w:p>
        </w:tc>
      </w:tr>
      <w:tr>
        <w:trPr>
          <w:tblHeader w:val="false"/>
        </w:trPr>
        <w:tc>
          <w:tcPr>
            <w:tcW w:type="dxa" w:w="415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CHIAMATA | LUNGA PERCORRENZA | SARDEGNA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52,50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28,00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53%</w:t>
            </w:r>
          </w:p>
        </w:tc>
      </w:tr>
      <w:tr>
        <w:trPr>
          <w:tblHeader w:val="false"/>
        </w:trPr>
        <w:tc>
          <w:tcPr>
            <w:tcW w:type="dxa" w:w="41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PUGLIA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88,33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69,47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79%</w:t>
            </w:r>
          </w:p>
        </w:tc>
      </w:tr>
      <w:tr>
        <w:trPr>
          <w:tblHeader w:val="false"/>
        </w:trPr>
        <w:tc>
          <w:tcPr>
            <w:tcW w:type="dxa" w:w="415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PALERMO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19,00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18,00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dxa" w:w="41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MILANO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71,91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77,49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108%</w:t>
            </w:r>
          </w:p>
        </w:tc>
      </w:tr>
      <w:tr>
        <w:trPr>
          <w:tblHeader w:val="false"/>
        </w:trPr>
        <w:tc>
          <w:tcPr>
            <w:tcW w:type="dxa" w:w="415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TORINO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33,47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39,00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117%</w:t>
            </w:r>
          </w:p>
        </w:tc>
      </w:tr>
      <w:tr>
        <w:trPr>
          <w:tblHeader w:val="false"/>
        </w:trPr>
        <w:tc>
          <w:tcPr>
            <w:tcW w:type="dxa" w:w="41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VARESE 2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8,00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11,50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144%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Da 9% a 144%: uno scarto di 16 volte tra campagne dello stesso account, dello stesso servizio e con lo stesso setup.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 la configurazione di tracciamento differisce tra campagne, o le due azioni si sovrappongono in modo variabile. In entrambi i casi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conteggio delle chiamate non è confrontabile tra campagne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e il KPI su cui si sta ottimizzando l'intero gruppo è instabile.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Questa è la prima cosa da verificare in piattaforma, prima di qualsiasi decisione di budget: se c'è sovrapposizione, il numero reale di chiamate 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inferiore a 859,81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 il costo per chiamata 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superiore a €13,90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3. GRUPPO PURCHASE: 3 CAMPAGNE, € 317,86 IN 40 GIORNI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Sono le uniche campagne Search che dichiarano un valore economico.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430"/>
        <w:gridCol w:w="1083"/>
        <w:gridCol w:w="1444"/>
        <w:gridCol w:w="993"/>
        <w:gridCol w:w="1083"/>
        <w:gridCol w:w="993"/>
      </w:tblGrid>
      <w:tr>
        <w:trPr>
          <w:tblHeader/>
        </w:trPr>
        <w:tc>
          <w:tcPr>
            <w:tcW w:type="dxa" w:w="343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Campagna</w:t>
            </w:r>
          </w:p>
        </w:tc>
        <w:tc>
          <w:tcPr>
            <w:tcW w:type="dxa" w:w="108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Budget/gg</w:t>
            </w:r>
          </w:p>
        </w:tc>
        <w:tc>
          <w:tcPr>
            <w:tcW w:type="dxa" w:w="14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 conv.</w:t>
            </w:r>
          </w:p>
        </w:tc>
        <w:tc>
          <w:tcPr>
            <w:tcW w:type="dxa" w:w="9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Conv.</w:t>
            </w:r>
          </w:p>
        </w:tc>
        <w:tc>
          <w:tcPr>
            <w:tcW w:type="dxa" w:w="108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Valore/conv.</w:t>
            </w:r>
          </w:p>
        </w:tc>
        <w:tc>
          <w:tcPr>
            <w:tcW w:type="dxa" w:w="9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Punt. ott.</w:t>
            </w:r>
          </w:p>
        </w:tc>
      </w:tr>
      <w:tr>
        <w:trPr>
          <w:tblHeader w:val="false"/>
        </w:trPr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PURCHASE | MILANO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€ 120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€ 177,41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9,30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€ 19,08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64,54</w:t>
            </w:r>
          </w:p>
        </w:tc>
      </w:tr>
      <w:tr>
        <w:trPr>
          <w:tblHeader w:val="false"/>
        </w:trPr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ANZIANI | MILANO | PURCHASE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€ 150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€ 86,14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3,00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€ 28,71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60,39</w:t>
            </w:r>
          </w:p>
        </w:tc>
      </w:tr>
      <w:tr>
        <w:trPr>
          <w:tblHeader w:val="false"/>
        </w:trPr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PURCHASE | ROMA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€ 150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€ 54,31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2,00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€ 27,16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64,54</w:t>
            </w:r>
          </w:p>
        </w:tc>
      </w:tr>
      <w:tr>
        <w:trPr>
          <w:tblHeader w:val="false"/>
        </w:trPr>
        <w:tc>
          <w:tcPr>
            <w:tcW w:type="dxa" w:w="3430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</w:t>
            </w:r>
          </w:p>
        </w:tc>
        <w:tc>
          <w:tcPr>
            <w:tcW w:type="dxa" w:w="108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€ 420</w:t>
            </w:r>
          </w:p>
        </w:tc>
        <w:tc>
          <w:tcPr>
            <w:tcW w:type="dxa" w:w="144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€ 317,86</w:t>
            </w:r>
          </w:p>
        </w:tc>
        <w:tc>
          <w:tcPr>
            <w:tcW w:type="dxa" w:w="99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14,30</w:t>
            </w:r>
          </w:p>
        </w:tc>
        <w:tc>
          <w:tcPr>
            <w:tcW w:type="dxa" w:w="108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€ 22,23</w:t>
            </w:r>
          </w:p>
        </w:tc>
        <w:tc>
          <w:tcPr>
            <w:tcW w:type="dxa" w:w="99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Il costo non c'è nell'export, ma la conclusione non cambia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colonna "Costo" è a zero su tutte le righe di campagna, come nei due export precedenti. Il costo del gruppo si può però delimitare tra due ipotesi opposte: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4151"/>
        <w:gridCol w:w="1625"/>
        <w:gridCol w:w="1625"/>
        <w:gridCol w:w="1625"/>
      </w:tblGrid>
      <w:tr>
        <w:trPr>
          <w:tblHeader/>
        </w:trPr>
        <w:tc>
          <w:tcPr>
            <w:tcW w:type="dxa" w:w="415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Ipotesi</w:t>
            </w:r>
          </w:p>
        </w:tc>
        <w:tc>
          <w:tcPr>
            <w:tcW w:type="dxa" w:w="16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Costo stimato</w:t>
            </w:r>
          </w:p>
        </w:tc>
        <w:tc>
          <w:tcPr>
            <w:tcW w:type="dxa" w:w="16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CPA reale</w:t>
            </w:r>
          </w:p>
        </w:tc>
        <w:tc>
          <w:tcPr>
            <w:tcW w:type="dxa" w:w="16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ROAS</w:t>
            </w:r>
          </w:p>
        </w:tc>
      </w:tr>
      <w:tr>
        <w:trPr>
          <w:tblHeader w:val="false"/>
        </w:trPr>
        <w:tc>
          <w:tcPr>
            <w:tcW w:type="dxa" w:w="41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— spesa proporzionale al budget (21,6% della Search)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€ 2.587,40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€ 180,94</w:t>
            </w:r>
          </w:p>
        </w:tc>
        <w:tc>
          <w:tcPr>
            <w:tcW w:type="dxa" w:w="162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415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 — le chiamate costano il CPA medio Search (€ 13,67)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€ 603,71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€ 42,22</w:t>
            </w:r>
          </w:p>
        </w:tc>
        <w:tc>
          <w:tcPr>
            <w:tcW w:type="dxa" w:w="162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0,53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Le due ipotesi sono agli estremi opposti e portano alla stessa decisione: il gruppo Purchase è sotto il pareggio in entrambi i casi.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Il costo reale è da qualche parte in mezzo; l'incertezza non cambia il verdetto, quindi non vale la pena aspettare il re-export per agire.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Per andare in pareggio (ROAS 1) queste tre campagne potevano spendere al massimo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€317,86 in 40 giorni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cioè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€7,95 al giorno in tre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Hanno €420/giorno di budget disponibile.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Il confronto che pesa di più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campagne Purchase della Search e la migliore campagna PMax registrano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la stessa azione di conversione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(Niino Revenue):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5596"/>
        <w:gridCol w:w="3430"/>
      </w:tblGrid>
      <w:tr>
        <w:trPr>
          <w:tblHeader/>
        </w:trPr>
        <w:tc>
          <w:tcPr>
            <w:tcW w:type="dxa" w:w="559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3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 per conversione</w:t>
            </w:r>
          </w:p>
        </w:tc>
      </w:tr>
      <w:tr>
        <w:trPr>
          <w:tblHeader w:val="false"/>
        </w:trPr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PMAX | ITALIA | AMBULANZA | PURCHASE | APP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€ 280,39</w:t>
            </w:r>
          </w:p>
        </w:tc>
      </w:tr>
      <w:tr>
        <w:trPr>
          <w:tblHeader w:val="false"/>
        </w:trPr>
        <w:tc>
          <w:tcPr>
            <w:tcW w:type="dxa" w:w="559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Gruppo Search Purchase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€ 22,23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Una conversione Search vale 12,6 volte meno di una conversione PMax, a parità di azione tracciata.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Non è una differenza di efficienza pubblicitaria: è una differenza di cosa viene venduto. La Search intercetta richieste di servizi molto più piccoli, oppure l'attribuzione di valore sui due canali non è omogenea.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Va chiarito quale delle due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perché nel primo caso il canale è strutturalmente inadatto all'obiettivo Purchase e va riconvertito, nel secondo il dato è semplicemente sbagliato.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4. GRUPPO CHIAMATA: 11 CAMPAGNE, 830 CONVERSIONI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Qui si misura solo volume e costo per conversione. Non essendoci un costo per campagna nell'export, l'unico indicatore di efficienza relativa disponibile 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quante conversioni ogni campagna produce per €100 di budget giornaliero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610"/>
        <w:gridCol w:w="993"/>
        <w:gridCol w:w="993"/>
        <w:gridCol w:w="993"/>
        <w:gridCol w:w="1444"/>
        <w:gridCol w:w="993"/>
      </w:tblGrid>
      <w:tr>
        <w:trPr>
          <w:tblHeader/>
        </w:trPr>
        <w:tc>
          <w:tcPr>
            <w:tcW w:type="dxa" w:w="36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Campagna</w:t>
            </w:r>
          </w:p>
        </w:tc>
        <w:tc>
          <w:tcPr>
            <w:tcW w:type="dxa" w:w="9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Budget/gg</w:t>
            </w:r>
          </w:p>
        </w:tc>
        <w:tc>
          <w:tcPr>
            <w:tcW w:type="dxa" w:w="9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Conv.</w:t>
            </w:r>
          </w:p>
        </w:tc>
        <w:tc>
          <w:tcPr>
            <w:tcW w:type="dxa" w:w="9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Conv./gg</w:t>
            </w:r>
          </w:p>
        </w:tc>
        <w:tc>
          <w:tcPr>
            <w:tcW w:type="dxa" w:w="14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Conv. per €100 budget</w:t>
            </w:r>
          </w:p>
        </w:tc>
        <w:tc>
          <w:tcPr>
            <w:tcW w:type="dxa" w:w="9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Punt. ott.</w:t>
            </w:r>
          </w:p>
        </w:tc>
      </w:tr>
      <w:tr>
        <w:trPr>
          <w:tblHeader w:val="false"/>
        </w:trPr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ROMA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€ 120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109,45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2,74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91,2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57,77</w:t>
            </w:r>
          </w:p>
        </w:tc>
      </w:tr>
      <w:tr>
        <w:trPr>
          <w:tblHeader w:val="false"/>
        </w:trPr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PUGLIA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€ 200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157,80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3,95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78,9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58,56</w:t>
            </w:r>
          </w:p>
        </w:tc>
      </w:tr>
      <w:tr>
        <w:trPr>
          <w:tblHeader w:val="false"/>
        </w:trPr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PALERMO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€ 50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37,00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0,93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74,0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61,64</w:t>
            </w:r>
          </w:p>
        </w:tc>
      </w:tr>
      <w:tr>
        <w:trPr>
          <w:tblHeader w:val="false"/>
        </w:trPr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TORINO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€ 100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72,47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1,81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72,5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64,54</w:t>
            </w:r>
          </w:p>
        </w:tc>
      </w:tr>
      <w:tr>
        <w:trPr>
          <w:tblHeader w:val="false"/>
        </w:trPr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BOLOGNA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€ 100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64,99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1,62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65,0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61,64</w:t>
            </w:r>
          </w:p>
        </w:tc>
      </w:tr>
      <w:tr>
        <w:trPr>
          <w:tblHeader w:val="false"/>
        </w:trPr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CHIAMATA | LUNGA PERCORRENZA | SARDEGNA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€ 130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80,50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2,01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61,9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70,63</w:t>
            </w:r>
          </w:p>
        </w:tc>
      </w:tr>
      <w:tr>
        <w:trPr>
          <w:tblHeader w:val="false"/>
        </w:trPr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MILANO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€ 270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149,40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3,73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55,3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58,56</w:t>
            </w:r>
          </w:p>
        </w:tc>
      </w:tr>
      <w:tr>
        <w:trPr>
          <w:tblHeader w:val="false"/>
        </w:trPr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MILANO | DIMISSIONI | CHIAMATA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€ 280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101,83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2,55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36,4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57,09</w:t>
            </w:r>
          </w:p>
        </w:tc>
      </w:tr>
      <w:tr>
        <w:trPr>
          <w:tblHeader w:val="false"/>
        </w:trPr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BARI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€ 100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30,17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0,75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30,2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61,64</w:t>
            </w:r>
          </w:p>
        </w:tc>
      </w:tr>
      <w:tr>
        <w:trPr>
          <w:tblHeader w:val="false"/>
        </w:trPr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VARESE 2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€ 120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19,50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0,49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16,3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61,64</w:t>
            </w:r>
          </w:p>
        </w:tc>
      </w:tr>
      <w:tr>
        <w:trPr>
          <w:tblHeader w:val="false"/>
        </w:trPr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AGRIGENTO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€ 50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7,00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0,17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14,0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53,64</w:t>
            </w:r>
          </w:p>
        </w:tc>
      </w:tr>
      <w:tr>
        <w:trPr>
          <w:tblHeader w:val="false"/>
        </w:trPr>
        <w:tc>
          <w:tcPr>
            <w:tcW w:type="dxa" w:w="3610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</w:t>
            </w:r>
          </w:p>
        </w:tc>
        <w:tc>
          <w:tcPr>
            <w:tcW w:type="dxa" w:w="99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€ 1.520</w:t>
            </w:r>
          </w:p>
        </w:tc>
        <w:tc>
          <w:tcPr>
            <w:tcW w:type="dxa" w:w="99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830,11</w:t>
            </w:r>
          </w:p>
        </w:tc>
        <w:tc>
          <w:tcPr>
            <w:tcW w:type="dxa" w:w="99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20,75</w:t>
            </w:r>
          </w:p>
        </w:tc>
        <w:tc>
          <w:tcPr>
            <w:tcW w:type="dxa" w:w="144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54,6</w:t>
            </w:r>
          </w:p>
        </w:tc>
        <w:tc>
          <w:tcPr>
            <w:tcW w:type="dxa" w:w="99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1. Il budget più alto del gruppo è sulla campagna meno efficiente della fascia alta.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MILANO | DIMISSIONI | CHIAMATA ha €280/giorno — il budget più alto di tutta la Search — e produce 36,4 conversioni per €100 di budget, contro le 91,2 di Roma con meno della metà del budget.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2. Tre campagne sono sotto la soglia di rilevanza statistica.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Agrigento (7,00 conversioni in 40 giorni, 0,17 al giorno), Varese 2 (19,50) e Bari (30,17) valgono insieme il 6,8% delle conversioni del gruppo e occupano €270/giorno di budget. A questi volumi nessuna strategia automatica può ottimizzare.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3. Agrigento è l'unica campagna dell'account senza limitazioni — e la peggiore.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È l'unica con stato "Idoneo" pulito e l'unica su Massimizza conversioni invece che su CPA target. Non è limitata perché non ha un vincolo di CPA da rispettare: produce 7 conversioni in 40 giorni con il punteggio di ottimizzazione più basso dell'account (53,64).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Lo stato "Idoneo" qui non è un segnale positivo.</w:t>
      </w:r>
    </w:p>
    <w:p>
      <w:pPr>
        <w:pBdr>
          <w:left w:val="single" w:color="2E5C8A" w:sz="18" w:space="10"/>
        </w:pBdr>
        <w:shd w:fill="F2F4F7" w:color="auto" w:val="clear"/>
        <w:spacing w:after="200" w:before="160" w:line="264"/>
        <w:ind w:left="340" w:righ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3864"/>
          <w:sz w:val="20"/>
          <w:szCs w:val="20"/>
        </w:rPr>
        <w:t xml:space="preserve">Ogni chiamata deve valere almeno €13,53 di margine reale perché la Search vada in pareggio. Se la stessa telefonata è contata due volte, la soglia sale in proporzione.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Questa è l'unica domanda che rende valutabile il 98% delle conversioni dell'account. Finché non ha risposta,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non esiste un criterio per decidere se il gruppo Chiamata vada scalato o chiuso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 nessuna ottimizzazione di dettaglio ha senso.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5. IL PROBLEMA STRUTTURALE: 14 CAMPAGNE PER € 299 AL GIORNO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È il dato che spiega i punteggi di ottimizzazione bassi e la lentezza di tutto l'account.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5596"/>
        <w:gridCol w:w="3430"/>
      </w:tblGrid>
      <w:tr>
        <w:trPr>
          <w:tblHeader/>
        </w:trPr>
        <w:tc>
          <w:tcPr>
            <w:tcW w:type="dxa" w:w="559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3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</w:t>
            </w:r>
          </w:p>
        </w:tc>
      </w:tr>
      <w:tr>
        <w:trPr>
          <w:tblHeader w:val="false"/>
        </w:trPr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Budget nominale Search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€ 1.940/giorno</w:t>
            </w:r>
          </w:p>
        </w:tc>
      </w:tr>
      <w:tr>
        <w:trPr>
          <w:tblHeader w:val="false"/>
        </w:trPr>
        <w:tc>
          <w:tcPr>
            <w:tcW w:type="dxa" w:w="559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Spesa reale Search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€ 298,78/giorno</w:t>
            </w:r>
          </w:p>
        </w:tc>
      </w:tr>
      <w:tr>
        <w:trPr>
          <w:tblHeader w:val="false"/>
        </w:trPr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Utilizzo del budget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15,4%</w:t>
            </w:r>
          </w:p>
        </w:tc>
      </w:tr>
      <w:tr>
        <w:trPr>
          <w:tblHeader w:val="false"/>
        </w:trPr>
        <w:tc>
          <w:tcPr>
            <w:tcW w:type="dxa" w:w="559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Quota impressioni persa per budget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0,54%</w:t>
            </w:r>
          </w:p>
        </w:tc>
      </w:tr>
      <w:tr>
        <w:trPr>
          <w:tblHeader w:val="false"/>
        </w:trPr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Campagne con "volume di ricerca limitato"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13 su 14</w:t>
            </w:r>
          </w:p>
        </w:tc>
      </w:tr>
      <w:tr>
        <w:trPr>
          <w:tblHeader w:val="false"/>
        </w:trPr>
        <w:tc>
          <w:tcPr>
            <w:tcW w:type="dxa" w:w="559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Clic per campagna al giorno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8,9</w:t>
            </w:r>
          </w:p>
        </w:tc>
      </w:tr>
      <w:tr>
        <w:trPr>
          <w:tblHeader w:val="false"/>
        </w:trPr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Impressioni per campagna al giorno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109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quadro è inequivocabile: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budget non è mai stato il vincolo di questa Search.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Con lo 0,54% di quota impressioni persa per budget, il denaro disponibile non viene speso perché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non c'è abbastanza domanda da intercettare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con la struttura attuale.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conseguenze pratiche: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Le strategie automatiche non hanno dati per funzionare.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Una campagna con 8,9 clic e 1,5 conversioni al giorno non fornisce a un CPA target il volume minimo per uscire dall'apprendimento. Il punteggio di ottimizzazione medio della Search è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61,2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(min 53,64 – max 70,63), contro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77–88 su PMax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budget nominale è un rischio, non una risorsa.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€1.940/giorno configurato contro €299 spesi non produce risparmio se ridotto — la spesa è già limitata dal volume — ma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espone l'account a una spesa 6,5 volte superiore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 la domanda dovesse salire. Va allineato per controllo del rischio.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La frammentazione geografica non è giustificata dai volumi.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11 campagne chiamata su 11 geografie diverse, quando l'intero gruppo genera 20,75 conversioni al giorno.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Il secondo vincolo: la strategia di offerta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Quattro campagne riportano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"limitata dal tipo di strategia di offerta"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 Puglia, Milano, Roma e Milano Dimissioni. Sono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le quattro maggiori produttrici di conversioni del gruppo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5596"/>
        <w:gridCol w:w="3430"/>
      </w:tblGrid>
      <w:tr>
        <w:trPr>
          <w:tblHeader/>
        </w:trPr>
        <w:tc>
          <w:tcPr>
            <w:tcW w:type="dxa" w:w="559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43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</w:t>
            </w:r>
          </w:p>
        </w:tc>
      </w:tr>
      <w:tr>
        <w:trPr>
          <w:tblHeader w:val="false"/>
        </w:trPr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Campagne limitate dalla strategia di offerta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 su 14</w:t>
            </w:r>
          </w:p>
        </w:tc>
      </w:tr>
      <w:tr>
        <w:trPr>
          <w:tblHeader w:val="false"/>
        </w:trPr>
        <w:tc>
          <w:tcPr>
            <w:tcW w:type="dxa" w:w="559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Conversioni prodotte</w:t>
            </w:r>
          </w:p>
        </w:tc>
        <w:tc>
          <w:tcPr>
            <w:tcW w:type="dxa" w:w="343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518,48 (62,5% del gruppo Chiamata)</w:t>
            </w:r>
          </w:p>
        </w:tc>
      </w:tr>
      <w:tr>
        <w:trPr>
          <w:tblHeader w:val="false"/>
        </w:trPr>
        <w:tc>
          <w:tcPr>
            <w:tcW w:type="dxa" w:w="559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Budget occupato</w:t>
            </w:r>
          </w:p>
        </w:tc>
        <w:tc>
          <w:tcPr>
            <w:tcW w:type="dxa" w:w="343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€ 870/giorno (44,8% della Search)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62,5% delle chiamate arriva da campagne che Google segnala come frenate dal CPA target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non dal budget. È qui che si trova il margine di crescita del volume, non negli aumenti di budget — che sull'85% inutilizzato non produrrebbero alcun effetto.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6. IL QUADRO D'INSIEME DELL'ACCOUNT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165"/>
        <w:gridCol w:w="1354"/>
        <w:gridCol w:w="993"/>
        <w:gridCol w:w="1354"/>
        <w:gridCol w:w="993"/>
        <w:gridCol w:w="903"/>
        <w:gridCol w:w="1264"/>
      </w:tblGrid>
      <w:tr>
        <w:trPr>
          <w:tblHeader/>
        </w:trPr>
        <w:tc>
          <w:tcPr>
            <w:tcW w:type="dxa" w:w="216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3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Spesa</w:t>
            </w:r>
          </w:p>
        </w:tc>
        <w:tc>
          <w:tcPr>
            <w:tcW w:type="dxa" w:w="9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% spesa</w:t>
            </w:r>
          </w:p>
        </w:tc>
        <w:tc>
          <w:tcPr>
            <w:tcW w:type="dxa" w:w="13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 conv.</w:t>
            </w:r>
          </w:p>
        </w:tc>
        <w:tc>
          <w:tcPr>
            <w:tcW w:type="dxa" w:w="9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% valore</w:t>
            </w:r>
          </w:p>
        </w:tc>
        <w:tc>
          <w:tcPr>
            <w:tcW w:type="dxa" w:w="90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ROAS</w:t>
            </w:r>
          </w:p>
        </w:tc>
        <w:tc>
          <w:tcPr>
            <w:tcW w:type="dxa" w:w="126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Netto</w:t>
            </w:r>
          </w:p>
        </w:tc>
      </w:tr>
      <w:tr>
        <w:trPr>
          <w:tblHeader w:val="false"/>
        </w:trPr>
        <w:tc>
          <w:tcPr>
            <w:tcW w:type="dxa" w:w="2165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Search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€ 11.951,31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62,8%</w:t>
            </w:r>
          </w:p>
        </w:tc>
        <w:tc>
          <w:tcPr>
            <w:tcW w:type="dxa" w:w="135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€ 1.177,70</w:t>
            </w:r>
          </w:p>
        </w:tc>
        <w:tc>
          <w:tcPr>
            <w:tcW w:type="dxa" w:w="99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16,1%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0,10</w:t>
            </w:r>
          </w:p>
        </w:tc>
        <w:tc>
          <w:tcPr>
            <w:tcW w:type="dxa" w:w="126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−€ 10.773,61</w:t>
            </w:r>
          </w:p>
        </w:tc>
      </w:tr>
      <w:tr>
        <w:trPr>
          <w:tblHeader w:val="false"/>
        </w:trPr>
        <w:tc>
          <w:tcPr>
            <w:tcW w:type="dxa" w:w="2165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Performance Max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€ 7.091,15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37,2%</w:t>
            </w:r>
          </w:p>
        </w:tc>
        <w:tc>
          <w:tcPr>
            <w:tcW w:type="dxa" w:w="135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€ 6.151,98</w:t>
            </w:r>
          </w:p>
        </w:tc>
        <w:tc>
          <w:tcPr>
            <w:tcW w:type="dxa" w:w="99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83,9%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0,87</w:t>
            </w:r>
          </w:p>
        </w:tc>
        <w:tc>
          <w:tcPr>
            <w:tcW w:type="dxa" w:w="126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−€ 939,17</w:t>
            </w:r>
          </w:p>
        </w:tc>
      </w:tr>
      <w:tr>
        <w:trPr>
          <w:tblHeader w:val="false"/>
        </w:trPr>
        <w:tc>
          <w:tcPr>
            <w:tcW w:type="dxa" w:w="2165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 account</w:t>
            </w:r>
          </w:p>
        </w:tc>
        <w:tc>
          <w:tcPr>
            <w:tcW w:type="dxa" w:w="135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€ 19.042,46</w:t>
            </w:r>
          </w:p>
        </w:tc>
        <w:tc>
          <w:tcPr>
            <w:tcW w:type="dxa" w:w="99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135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€ 7.329,69</w:t>
            </w:r>
          </w:p>
        </w:tc>
        <w:tc>
          <w:tcPr>
            <w:tcW w:type="dxa" w:w="99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90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0,38</w:t>
            </w:r>
          </w:p>
        </w:tc>
        <w:tc>
          <w:tcPr>
            <w:tcW w:type="dxa" w:w="126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−€ 11.712,77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La Search assorbe il 62,8% della spesa e genera il 2,66% di fatturato tracciato rispetto a quanto costa.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Anche assegnando alle 859,81 chiamate un valore generoso, il canale resta lontano dal pareggio: servirebbero €13,53 di margine per chiamata solo per non perdere denaro.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confronto con l'analisi PMax dello stesso periodo chiude il cerchio: PMax perde €939,17 su €7.091,15 (ROAS 0,87), la Search perde €10.773,61 su €11.951,31.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92% della perdita dell'account viene dalla Search.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7. PIANO OPERATIVO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Priorità 0 — prima di ogni decisione di budget (questa settimana)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451"/>
        <w:gridCol w:w="3791"/>
        <w:gridCol w:w="4784"/>
      </w:tblGrid>
      <w:tr>
        <w:trPr>
          <w:tblHeader/>
        </w:trPr>
        <w:tc>
          <w:tcPr>
            <w:tcW w:type="dxa" w:w="45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79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Azione</w:t>
            </w:r>
          </w:p>
        </w:tc>
        <w:tc>
          <w:tcPr>
            <w:tcW w:type="dxa" w:w="47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Perché</w:t>
            </w:r>
          </w:p>
        </w:tc>
      </w:tr>
      <w:tr>
        <w:trPr>
          <w:tblHeader w:val="false"/>
        </w:trPr>
        <w:tc>
          <w:tcPr>
            <w:tcW w:type="dxa" w:w="4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79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Quantificare il margine reale di una chiamata</w:t>
            </w:r>
          </w:p>
        </w:tc>
        <w:tc>
          <w:tcPr>
            <w:tcW w:type="dxa" w:w="478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Soglia di pareggio: €13,53. È l'unico numero che rende valutabile il 98% delle conversioni dell'account</w:t>
            </w:r>
          </w:p>
        </w:tc>
      </w:tr>
      <w:tr>
        <w:trPr>
          <w:tblHeader w:val="false"/>
        </w:trPr>
        <w:tc>
          <w:tcPr>
            <w:tcW w:type="dxa" w:w="45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79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Verificare la sovrapposizione tra Click-to-call e Calls from ads</w:t>
            </w:r>
          </w:p>
        </w:tc>
        <w:tc>
          <w:tcPr>
            <w:tcW w:type="dxa" w:w="478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Rapporto tra le due azioni da 9% a 144% tra campagne: il conteggio chiamate non è confrontabile</w:t>
            </w:r>
          </w:p>
        </w:tc>
      </w:tr>
      <w:tr>
        <w:trPr>
          <w:tblHeader w:val="false"/>
        </w:trPr>
        <w:tc>
          <w:tcPr>
            <w:tcW w:type="dxa" w:w="4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79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Chiarire perché una conversione Purchase vale € 22 su Search e € 280 su PMax</w:t>
            </w:r>
          </w:p>
        </w:tc>
        <w:tc>
          <w:tcPr>
            <w:tcW w:type="dxa" w:w="478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Stessa azione tracciata: o i canali vendono cose diverse, o l'attribuzione di valore è sbagliata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Nessuna delle tre richiede budget. Tutte e tre condizionano ogni decisione successiva.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Priorità 1 — struttura (settimane 1–2)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451"/>
        <w:gridCol w:w="3791"/>
        <w:gridCol w:w="4784"/>
      </w:tblGrid>
      <w:tr>
        <w:trPr>
          <w:tblHeader/>
        </w:trPr>
        <w:tc>
          <w:tcPr>
            <w:tcW w:type="dxa" w:w="45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79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Azione</w:t>
            </w:r>
          </w:p>
        </w:tc>
        <w:tc>
          <w:tcPr>
            <w:tcW w:type="dxa" w:w="47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Dato che la giustifica</w:t>
            </w:r>
          </w:p>
        </w:tc>
      </w:tr>
      <w:tr>
        <w:trPr>
          <w:tblHeader w:val="false"/>
        </w:trPr>
        <w:tc>
          <w:tcPr>
            <w:tcW w:type="dxa" w:w="4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79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Consolidare le 11 campagne Chiamata in 3–4 macro-campagne (per macro-area o per servizio)</w:t>
            </w:r>
          </w:p>
        </w:tc>
        <w:tc>
          <w:tcPr>
            <w:tcW w:type="dxa" w:w="478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8,9 clic e 1,5 conversioni al giorno per campagna: sotto la soglia di funzionamento delle strategie automatiche</w:t>
            </w:r>
          </w:p>
        </w:tc>
      </w:tr>
      <w:tr>
        <w:trPr>
          <w:tblHeader w:val="false"/>
        </w:trPr>
        <w:tc>
          <w:tcPr>
            <w:tcW w:type="dxa" w:w="45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79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Chiudere AMBULANZA | CHIAMATA | AGRIGENTO</w:t>
            </w:r>
          </w:p>
        </w:tc>
        <w:tc>
          <w:tcPr>
            <w:tcW w:type="dxa" w:w="478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7,00 conversioni in 40 giorni, 14,0 per €100 di budget, punteggio 53,64: il peggiore su ogni metrica</w:t>
            </w:r>
          </w:p>
        </w:tc>
      </w:tr>
      <w:tr>
        <w:trPr>
          <w:tblHeader w:val="false"/>
        </w:trPr>
        <w:tc>
          <w:tcPr>
            <w:tcW w:type="dxa" w:w="4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79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Assorbire Varese 2 e Bari nel consolidamento</w:t>
            </w:r>
          </w:p>
        </w:tc>
        <w:tc>
          <w:tcPr>
            <w:tcW w:type="dxa" w:w="478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Insieme ad Agrigento: 6,8% delle conversioni per €270/giorno di budget</w:t>
            </w:r>
          </w:p>
        </w:tc>
      </w:tr>
      <w:tr>
        <w:trPr>
          <w:tblHeader w:val="false"/>
        </w:trPr>
        <w:tc>
          <w:tcPr>
            <w:tcW w:type="dxa" w:w="45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79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Allineare i budget alla spesa reale: Search da €1.940 a ~€450/giorno</w:t>
            </w:r>
          </w:p>
        </w:tc>
        <w:tc>
          <w:tcPr>
            <w:tcW w:type="dxa" w:w="478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Utilizzo al 15,4% con QI persa per budget allo 0,54%. Non è un risparmio — è controllo del rischio</w:t>
            </w:r>
          </w:p>
        </w:tc>
      </w:tr>
      <w:tr>
        <w:trPr>
          <w:tblHeader w:val="false"/>
        </w:trPr>
        <w:tc>
          <w:tcPr>
            <w:tcW w:type="dxa" w:w="4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79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Rivedere il CPA target sulle 4 campagne limitate dalla strategia di offerta</w:t>
            </w:r>
          </w:p>
        </w:tc>
        <w:tc>
          <w:tcPr>
            <w:tcW w:type="dxa" w:w="478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Producono il 62,5% delle chiamate e sono frenate dal bid, non dal budget: è l'unica leva di volume reale</w:t>
            </w:r>
          </w:p>
        </w:tc>
      </w:tr>
    </w:tbl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Priorità 2 — gruppo Purchase (settimane 2–3)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451"/>
        <w:gridCol w:w="3791"/>
        <w:gridCol w:w="4784"/>
      </w:tblGrid>
      <w:tr>
        <w:trPr>
          <w:tblHeader/>
        </w:trPr>
        <w:tc>
          <w:tcPr>
            <w:tcW w:type="dxa" w:w="45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79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Azione</w:t>
            </w:r>
          </w:p>
        </w:tc>
        <w:tc>
          <w:tcPr>
            <w:tcW w:type="dxa" w:w="47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Dato che la giustifica</w:t>
            </w:r>
          </w:p>
        </w:tc>
      </w:tr>
      <w:tr>
        <w:trPr>
          <w:tblHeader w:val="false"/>
        </w:trPr>
        <w:tc>
          <w:tcPr>
            <w:tcW w:type="dxa" w:w="4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79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Sospendere SEARCH | AMBULANZA | PURCHASE | ROMA</w:t>
            </w:r>
          </w:p>
        </w:tc>
        <w:tc>
          <w:tcPr>
            <w:tcW w:type="dxa" w:w="478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€54,31 di valore in 40 giorni (€1,36/giorno) con €150/giorno di budget</w:t>
            </w:r>
          </w:p>
        </w:tc>
      </w:tr>
      <w:tr>
        <w:trPr>
          <w:tblHeader w:val="false"/>
        </w:trPr>
        <w:tc>
          <w:tcPr>
            <w:tcW w:type="dxa" w:w="45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791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Consolidare Milano Purchase e Anziani Milano in una sola campagna a €100/giorno</w:t>
            </w:r>
          </w:p>
        </w:tc>
        <w:tc>
          <w:tcPr>
            <w:tcW w:type="dxa" w:w="478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Insieme fanno €263,55 in 40 giorni; separate non raggiungono il volume per ottimizzare</w:t>
            </w:r>
          </w:p>
        </w:tc>
      </w:tr>
      <w:tr>
        <w:trPr>
          <w:tblHeader w:val="false"/>
        </w:trPr>
        <w:tc>
          <w:tcPr>
            <w:tcW w:type="dxa" w:w="45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3791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Decidere se la Search debba avere campagne Purchase</w:t>
            </w:r>
          </w:p>
        </w:tc>
        <w:tc>
          <w:tcPr>
            <w:tcW w:type="dxa" w:w="478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Tetto di spesa per il pareggio: €317,86 in 40 giorni sull'intero gruppo. Con il valore/conv. attuale di €22,23 il canale non regge l'obiettivo</w:t>
            </w:r>
          </w:p>
        </w:tc>
      </w:tr>
    </w:tbl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Regole operative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Non si confrontano campagne Purchase e campagne Chiamata con lo stesso KPI.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Le prime si giudicano a ROAS, le seconde a costo per chiamata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contro il margine reale di una chiamata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non contro €1.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costo/conversione della Search (€13,67) non va usato come KPI di account: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descrive il costo di una chiamata, non quello di una vendita.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Nessuna campagna nuova sotto le 30 conversioni/mese attese.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Sotto quella soglia si aggiunge frammentazione, non copertura.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Il budget di una campagna limitata dal volume di ricerca non va aumentato: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non produce spesa aggiuntiva. La leva è keyword, bid strategy o consolidamento.</w:t>
      </w:r>
    </w:p>
    <w:p>
      <w:pPr>
        <w:pStyle w:val="Heading2"/>
        <w:spacing w:after="100" w:before="2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Cosa aspettarsi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consolidamento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non riduce la spesa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la spesa è già limitata dalla domanda, non dal budget. Produce tre effetti diversi: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Volume di dati per campagna 3–4 volte superiore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quindi strategie automatiche in grado di uscire dall'apprendimento;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Punteggio di ottimizzazione in risalita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dalla fascia 53–71 verso quella di PMax (77–88);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Esposizione di budget ridotta da €1.940 a ~€450/giorno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 la stessa spesa effettiva.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recupero economico vero, invece, dipende interamente dalla Priorità 0: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finché una chiamata non ha un valore, la Search non è ottimizzabile — è solo misurabile.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8. DATI ANCORA DA RECUPERARE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541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Perché serve</w:t>
            </w:r>
          </w:p>
        </w:tc>
      </w:tr>
      <w:tr>
        <w:trPr>
          <w:tblHeader w:val="false"/>
        </w:trPr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Costo per singola campagna</w:t>
            </w:r>
          </w:p>
        </w:tc>
        <w:tc>
          <w:tcPr>
            <w:tcW w:type="dxa" w:w="541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Terzo export consecutivo con "Costo" a zero sulle righe campagna: senza, nessun ROAS o CPA per campagna è calcolabile</w:t>
            </w:r>
          </w:p>
        </w:tc>
      </w:tr>
      <w:tr>
        <w:trPr>
          <w:tblHeader w:val="false"/>
        </w:trPr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Margine reale per chiamata</w:t>
            </w:r>
          </w:p>
        </w:tc>
        <w:tc>
          <w:tcPr>
            <w:tcW w:type="dxa" w:w="541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Confronto con la soglia di pareggio di €13,53</w:t>
            </w:r>
          </w:p>
        </w:tc>
      </w:tr>
      <w:tr>
        <w:trPr>
          <w:tblHeader w:val="false"/>
        </w:trPr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Configurazione di Click-to-call e Calls from ads</w:t>
            </w:r>
          </w:p>
        </w:tc>
        <w:tc>
          <w:tcPr>
            <w:tcW w:type="dxa" w:w="541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Verificare la sovrapposizione e uniformare il tracciamento tra campagne</w:t>
            </w:r>
          </w:p>
        </w:tc>
      </w:tr>
      <w:tr>
        <w:trPr>
          <w:tblHeader w:val="false"/>
        </w:trPr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Valore del CPA target per campagna</w:t>
            </w:r>
          </w:p>
        </w:tc>
        <w:tc>
          <w:tcPr>
            <w:tcW w:type="dxa" w:w="541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4 campagne che fanno il 62,5% delle chiamate sono limitate dal bid</w:t>
            </w:r>
          </w:p>
        </w:tc>
      </w:tr>
      <w:tr>
        <w:trPr>
          <w:tblHeader w:val="false"/>
        </w:trPr>
        <w:tc>
          <w:tcPr>
            <w:tcW w:type="dxa" w:w="36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Scomposizione del valore Niino Revenue per canale</w:t>
            </w:r>
          </w:p>
        </w:tc>
        <w:tc>
          <w:tcPr>
            <w:tcW w:type="dxa" w:w="541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Capire perché la stessa azione vale €22 su Search e €280 su PMax</w:t>
            </w:r>
          </w:p>
        </w:tc>
      </w:tr>
      <w:tr>
        <w:trPr>
          <w:tblHeader w:val="false"/>
        </w:trPr>
        <w:tc>
          <w:tcPr>
            <w:tcW w:type="dxa" w:w="361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Conversioni fuori dalle 14 campagne filtrate</w:t>
            </w:r>
          </w:p>
        </w:tc>
        <w:tc>
          <w:tcPr>
            <w:tcW w:type="dxa" w:w="541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29,69 conversioni (€29,69) del totale Ricerca non appartengono a nessuna delle campagne in export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APPENDICE A — TUTTE LE CAMPAGNE SEARCH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Periodo 1/07 – 9/08/2026.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2438"/>
        <w:gridCol w:w="903"/>
        <w:gridCol w:w="812"/>
        <w:gridCol w:w="722"/>
        <w:gridCol w:w="812"/>
        <w:gridCol w:w="1083"/>
        <w:gridCol w:w="722"/>
        <w:gridCol w:w="1534"/>
      </w:tblGrid>
      <w:tr>
        <w:trPr>
          <w:tblHeader/>
        </w:trPr>
        <w:tc>
          <w:tcPr>
            <w:tcW w:type="dxa" w:w="243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Campagna</w:t>
            </w:r>
          </w:p>
        </w:tc>
        <w:tc>
          <w:tcPr>
            <w:tcW w:type="dxa" w:w="90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Gruppo</w:t>
            </w:r>
          </w:p>
        </w:tc>
        <w:tc>
          <w:tcPr>
            <w:tcW w:type="dxa" w:w="81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Budget/gg</w:t>
            </w:r>
          </w:p>
        </w:tc>
        <w:tc>
          <w:tcPr>
            <w:tcW w:type="dxa" w:w="72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Conv.</w:t>
            </w:r>
          </w:p>
        </w:tc>
        <w:tc>
          <w:tcPr>
            <w:tcW w:type="dxa" w:w="81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108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Strategia</w:t>
            </w:r>
          </w:p>
        </w:tc>
        <w:tc>
          <w:tcPr>
            <w:tcW w:type="dxa" w:w="72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Punt. ott.</w:t>
            </w:r>
          </w:p>
        </w:tc>
        <w:tc>
          <w:tcPr>
            <w:tcW w:type="dxa" w:w="153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Motivi dello stato</w:t>
            </w:r>
          </w:p>
        </w:tc>
      </w:tr>
      <w:tr>
        <w:trPr>
          <w:tblHeader w:val="false"/>
        </w:trPr>
        <w:tc>
          <w:tcPr>
            <w:tcW w:type="dxa" w:w="2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PUGLIA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Chiamata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€ 200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157,80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€ 157,81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target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58,56</w:t>
            </w:r>
          </w:p>
        </w:tc>
        <w:tc>
          <w:tcPr>
            <w:tcW w:type="dxa" w:w="153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strategia di offerta; volume</w:t>
            </w:r>
          </w:p>
        </w:tc>
      </w:tr>
      <w:tr>
        <w:trPr>
          <w:tblHeader w:val="false"/>
        </w:trPr>
        <w:tc>
          <w:tcPr>
            <w:tcW w:type="dxa" w:w="243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MILANO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Chiamata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€ 270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149,40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€ 149,40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target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58,56</w:t>
            </w:r>
          </w:p>
        </w:tc>
        <w:tc>
          <w:tcPr>
            <w:tcW w:type="dxa" w:w="153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strategia di offerta; volume</w:t>
            </w:r>
          </w:p>
        </w:tc>
      </w:tr>
      <w:tr>
        <w:trPr>
          <w:tblHeader w:val="false"/>
        </w:trPr>
        <w:tc>
          <w:tcPr>
            <w:tcW w:type="dxa" w:w="2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ROMA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Chiamata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€ 120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109,45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€ 109,45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target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57,77</w:t>
            </w:r>
          </w:p>
        </w:tc>
        <w:tc>
          <w:tcPr>
            <w:tcW w:type="dxa" w:w="153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strategia di offerta; volume</w:t>
            </w:r>
          </w:p>
        </w:tc>
      </w:tr>
      <w:tr>
        <w:trPr>
          <w:tblHeader w:val="false"/>
        </w:trPr>
        <w:tc>
          <w:tcPr>
            <w:tcW w:type="dxa" w:w="243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MILANO | DIMISSIONI | CHIAMATA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Chiamata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€ 280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101,83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€ 101,83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target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57,09</w:t>
            </w:r>
          </w:p>
        </w:tc>
        <w:tc>
          <w:tcPr>
            <w:tcW w:type="dxa" w:w="153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strategia di offerta; volume</w:t>
            </w:r>
          </w:p>
        </w:tc>
      </w:tr>
      <w:tr>
        <w:trPr>
          <w:tblHeader w:val="false"/>
        </w:trPr>
        <w:tc>
          <w:tcPr>
            <w:tcW w:type="dxa" w:w="2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CHIAMATA | LUNGA PERCORRENZA | SARDEGNA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Chiamata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€ 130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80,50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€ 80,50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target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70,63</w:t>
            </w:r>
          </w:p>
        </w:tc>
        <w:tc>
          <w:tcPr>
            <w:tcW w:type="dxa" w:w="153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volume di ricerca limitato</w:t>
            </w:r>
          </w:p>
        </w:tc>
      </w:tr>
      <w:tr>
        <w:trPr>
          <w:tblHeader w:val="false"/>
        </w:trPr>
        <w:tc>
          <w:tcPr>
            <w:tcW w:type="dxa" w:w="243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TORINO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Chiamata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€ 100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72,47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€ 72,47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target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64,54</w:t>
            </w:r>
          </w:p>
        </w:tc>
        <w:tc>
          <w:tcPr>
            <w:tcW w:type="dxa" w:w="153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volume di ricerca limitato</w:t>
            </w:r>
          </w:p>
        </w:tc>
      </w:tr>
      <w:tr>
        <w:trPr>
          <w:tblHeader w:val="false"/>
        </w:trPr>
        <w:tc>
          <w:tcPr>
            <w:tcW w:type="dxa" w:w="2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BOLOGNA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Chiamata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€ 100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64,99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€ 64,99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target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61,64</w:t>
            </w:r>
          </w:p>
        </w:tc>
        <w:tc>
          <w:tcPr>
            <w:tcW w:type="dxa" w:w="153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volume di ricerca limitato</w:t>
            </w:r>
          </w:p>
        </w:tc>
      </w:tr>
      <w:tr>
        <w:trPr>
          <w:tblHeader w:val="false"/>
        </w:trPr>
        <w:tc>
          <w:tcPr>
            <w:tcW w:type="dxa" w:w="243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PALERMO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Chiamata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€ 50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37,00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€ 37,00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target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61,64</w:t>
            </w:r>
          </w:p>
        </w:tc>
        <w:tc>
          <w:tcPr>
            <w:tcW w:type="dxa" w:w="153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volume di ricerca limitato</w:t>
            </w:r>
          </w:p>
        </w:tc>
      </w:tr>
      <w:tr>
        <w:trPr>
          <w:tblHeader w:val="false"/>
        </w:trPr>
        <w:tc>
          <w:tcPr>
            <w:tcW w:type="dxa" w:w="2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BARI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Chiamata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€ 100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30,17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€ 30,17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target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61,64</w:t>
            </w:r>
          </w:p>
        </w:tc>
        <w:tc>
          <w:tcPr>
            <w:tcW w:type="dxa" w:w="153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volume di ricerca limitato</w:t>
            </w:r>
          </w:p>
        </w:tc>
      </w:tr>
      <w:tr>
        <w:trPr>
          <w:tblHeader w:val="false"/>
        </w:trPr>
        <w:tc>
          <w:tcPr>
            <w:tcW w:type="dxa" w:w="243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VARESE 2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Chiamata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€ 120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19,50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€ 19,50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target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61,64</w:t>
            </w:r>
          </w:p>
        </w:tc>
        <w:tc>
          <w:tcPr>
            <w:tcW w:type="dxa" w:w="153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volume di ricerca limitato</w:t>
            </w:r>
          </w:p>
        </w:tc>
      </w:tr>
      <w:tr>
        <w:trPr>
          <w:tblHeader w:val="false"/>
        </w:trPr>
        <w:tc>
          <w:tcPr>
            <w:tcW w:type="dxa" w:w="2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AMBULANZA | CHIAMATA | AGRIGENTO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Chiamata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€ 50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7,00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€ 7,00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Max conversioni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53,64</w:t>
            </w:r>
          </w:p>
        </w:tc>
        <w:tc>
          <w:tcPr>
            <w:tcW w:type="dxa" w:w="153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 (Idoneo)</w:t>
            </w:r>
          </w:p>
        </w:tc>
      </w:tr>
      <w:tr>
        <w:trPr>
          <w:tblHeader w:val="false"/>
        </w:trPr>
        <w:tc>
          <w:tcPr>
            <w:tcW w:type="dxa" w:w="243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PURCHASE | MILANO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Purchase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€ 120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9,30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€ 177,41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target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64,54</w:t>
            </w:r>
          </w:p>
        </w:tc>
        <w:tc>
          <w:tcPr>
            <w:tcW w:type="dxa" w:w="153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volume di ricerca limitato</w:t>
            </w:r>
          </w:p>
        </w:tc>
      </w:tr>
      <w:tr>
        <w:trPr>
          <w:tblHeader w:val="false"/>
        </w:trPr>
        <w:tc>
          <w:tcPr>
            <w:tcW w:type="dxa" w:w="243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ANZIANI | MILANO | PURCHASE</w:t>
            </w:r>
          </w:p>
        </w:tc>
        <w:tc>
          <w:tcPr>
            <w:tcW w:type="dxa" w:w="90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Purchase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€ 150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3,00</w:t>
            </w:r>
          </w:p>
        </w:tc>
        <w:tc>
          <w:tcPr>
            <w:tcW w:type="dxa" w:w="81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€ 86,14</w:t>
            </w:r>
          </w:p>
        </w:tc>
        <w:tc>
          <w:tcPr>
            <w:tcW w:type="dxa" w:w="1083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target</w:t>
            </w:r>
          </w:p>
        </w:tc>
        <w:tc>
          <w:tcPr>
            <w:tcW w:type="dxa" w:w="722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60,39</w:t>
            </w:r>
          </w:p>
        </w:tc>
        <w:tc>
          <w:tcPr>
            <w:tcW w:type="dxa" w:w="153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volume di ricerca limitato</w:t>
            </w:r>
          </w:p>
        </w:tc>
      </w:tr>
      <w:tr>
        <w:trPr>
          <w:tblHeader w:val="false"/>
        </w:trPr>
        <w:tc>
          <w:tcPr>
            <w:tcW w:type="dxa" w:w="243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SEARCH | AMBULANZA | PURCHASE | ROMA</w:t>
            </w:r>
          </w:p>
        </w:tc>
        <w:tc>
          <w:tcPr>
            <w:tcW w:type="dxa" w:w="90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Purchase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€ 150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2,00</w:t>
            </w:r>
          </w:p>
        </w:tc>
        <w:tc>
          <w:tcPr>
            <w:tcW w:type="dxa" w:w="81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€ 54,31</w:t>
            </w:r>
          </w:p>
        </w:tc>
        <w:tc>
          <w:tcPr>
            <w:tcW w:type="dxa" w:w="1083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CPA target</w:t>
            </w:r>
          </w:p>
        </w:tc>
        <w:tc>
          <w:tcPr>
            <w:tcW w:type="dxa" w:w="722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64,54</w:t>
            </w:r>
          </w:p>
        </w:tc>
        <w:tc>
          <w:tcPr>
            <w:tcW w:type="dxa" w:w="153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volume di ricerca limitato</w:t>
            </w:r>
          </w:p>
        </w:tc>
      </w:tr>
      <w:tr>
        <w:trPr>
          <w:tblHeader w:val="false"/>
        </w:trPr>
        <w:tc>
          <w:tcPr>
            <w:tcW w:type="dxa" w:w="2438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 campagne filtrate</w:t>
            </w:r>
          </w:p>
        </w:tc>
        <w:tc>
          <w:tcPr>
            <w:tcW w:type="dxa" w:w="90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812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€ 1.940</w:t>
            </w:r>
          </w:p>
        </w:tc>
        <w:tc>
          <w:tcPr>
            <w:tcW w:type="dxa" w:w="722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844,42</w:t>
            </w:r>
          </w:p>
        </w:tc>
        <w:tc>
          <w:tcPr>
            <w:tcW w:type="dxa" w:w="812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€ 1.148,01</w:t>
            </w:r>
          </w:p>
        </w:tc>
        <w:tc>
          <w:tcPr>
            <w:tcW w:type="dxa" w:w="1083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22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61,2</w:t>
            </w:r>
          </w:p>
        </w:tc>
        <w:tc>
          <w:tcPr>
            <w:tcW w:type="dxa" w:w="153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 su 14 limitate</w:t>
            </w:r>
          </w:p>
        </w:tc>
      </w:tr>
    </w:tbl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APPENDICE B — METRICHE COMPLETE PER CANALE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068"/>
        <w:gridCol w:w="1986"/>
        <w:gridCol w:w="1986"/>
        <w:gridCol w:w="1986"/>
      </w:tblGrid>
      <w:tr>
        <w:trPr>
          <w:tblHeader/>
        </w:trPr>
        <w:tc>
          <w:tcPr>
            <w:tcW w:type="dxa" w:w="306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Search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Performance Max</w:t>
            </w:r>
          </w:p>
        </w:tc>
        <w:tc>
          <w:tcPr>
            <w:tcW w:type="dxa" w:w="198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Account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Costo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€ 11.951,31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€ 7.091,15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€ 19.042,46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Valore conv.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€ 1.177,70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€ 6.151,98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€ 7.329,69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ROAS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0,10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26A00"/>
                <w:sz w:val="19"/>
                <w:szCs w:val="19"/>
              </w:rPr>
              <w:t xml:space="preserve">0,87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0,38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Netto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−€ 10.773,61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−€ 939,17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−€ 11.712,77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Impressioni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61.092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3.008.739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3.069.831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Clic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4.982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65.420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70.402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CTR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8,15%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2,17%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2,29%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CPC medio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€ 2,40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€ 0,11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€ 0,27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Conversioni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874,11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42,18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916,29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Costo/conv.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€ 13,67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€ 168,12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€ 20,78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Quota impr. ricerca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63,15%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24,06%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43,34%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QI persa (ranking)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36,31%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67,35%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52,04%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QI persa (budget)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0,54%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8,59%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4,62%</w:t>
            </w:r>
          </w:p>
        </w:tc>
      </w:tr>
      <w:tr>
        <w:trPr>
          <w:tblHeader w:val="false"/>
        </w:trPr>
        <w:tc>
          <w:tcPr>
            <w:tcW w:type="dxa" w:w="3068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QI superiore rete di ricerca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43,52%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86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43,52%</w:t>
            </w:r>
          </w:p>
        </w:tc>
      </w:tr>
      <w:tr>
        <w:trPr>
          <w:tblHeader w:val="false"/>
        </w:trPr>
        <w:tc>
          <w:tcPr>
            <w:tcW w:type="dxa" w:w="3068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Coinvolgimento medio (GA4)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67,55 s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28,12 s</w:t>
            </w:r>
          </w:p>
        </w:tc>
        <w:tc>
          <w:tcPr>
            <w:tcW w:type="dxa" w:w="198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36,49 s</w:t>
            </w:r>
          </w:p>
        </w:tc>
      </w:tr>
    </w:tbl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APPENDICE C — CONVERSIONI PER AZIONE, SEARCH</w:t>
      </w:r>
    </w:p>
    <w:tbl>
      <w:tblPr>
        <w:tblW w:type="dxa" w:w="9026"/>
        <w:tblBorders>
          <w:top w:val="single" w:color="BFC7D6" w:sz="4"/>
          <w:left w:val="none" w:color="FFFFFF" w:sz="0"/>
          <w:bottom w:val="single" w:color="BFC7D6" w:sz="4"/>
          <w:right w:val="none" w:color="FFFFFF" w:sz="0"/>
          <w:insideH w:val="single" w:color="D6DCE7" w:sz="2"/>
          <w:insideV w:val="none" w:color="FFFFFF" w:sz="0"/>
        </w:tblBorders>
      </w:tblPr>
      <w:tblGrid>
        <w:gridCol w:w="3070"/>
        <w:gridCol w:w="1444"/>
        <w:gridCol w:w="1534"/>
        <w:gridCol w:w="1444"/>
        <w:gridCol w:w="1534"/>
      </w:tblGrid>
      <w:tr>
        <w:trPr>
          <w:tblHeader/>
        </w:trPr>
        <w:tc>
          <w:tcPr>
            <w:tcW w:type="dxa" w:w="307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Azione di conversione</w:t>
            </w:r>
          </w:p>
        </w:tc>
        <w:tc>
          <w:tcPr>
            <w:tcW w:type="dxa" w:w="14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Conversioni</w:t>
            </w:r>
          </w:p>
        </w:tc>
        <w:tc>
          <w:tcPr>
            <w:tcW w:type="dxa" w:w="153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14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Valore/conv.</w:t>
            </w:r>
          </w:p>
        </w:tc>
        <w:tc>
          <w:tcPr>
            <w:tcW w:type="dxa" w:w="153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Gruppo</w:t>
            </w:r>
          </w:p>
        </w:tc>
      </w:tr>
      <w:tr>
        <w:trPr>
          <w:tblHeader w:val="false"/>
        </w:trPr>
        <w:tc>
          <w:tcPr>
            <w:tcW w:type="dxa" w:w="307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Click-to-call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513,16</w:t>
            </w:r>
          </w:p>
        </w:tc>
        <w:tc>
          <w:tcPr>
            <w:tcW w:type="dxa" w:w="153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€ 513,19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€ 1,00</w:t>
            </w:r>
          </w:p>
        </w:tc>
        <w:tc>
          <w:tcPr>
            <w:tcW w:type="dxa" w:w="153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Chiamata</w:t>
            </w:r>
          </w:p>
        </w:tc>
      </w:tr>
      <w:tr>
        <w:trPr>
          <w:tblHeader w:val="false"/>
        </w:trPr>
        <w:tc>
          <w:tcPr>
            <w:tcW w:type="dxa" w:w="307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Calls from ads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316,96</w:t>
            </w:r>
          </w:p>
        </w:tc>
        <w:tc>
          <w:tcPr>
            <w:tcW w:type="dxa" w:w="153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€ 316,96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€ 1,00</w:t>
            </w:r>
          </w:p>
        </w:tc>
        <w:tc>
          <w:tcPr>
            <w:tcW w:type="dxa" w:w="153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Chiamata</w:t>
            </w:r>
          </w:p>
        </w:tc>
      </w:tr>
      <w:tr>
        <w:trPr>
          <w:tblHeader w:val="false"/>
        </w:trPr>
        <w:tc>
          <w:tcPr>
            <w:tcW w:type="dxa" w:w="307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Niino Revenue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14,30</w:t>
            </w:r>
          </w:p>
        </w:tc>
        <w:tc>
          <w:tcPr>
            <w:tcW w:type="dxa" w:w="153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€ 317,86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€ 22,23</w:t>
            </w:r>
          </w:p>
        </w:tc>
        <w:tc>
          <w:tcPr>
            <w:tcW w:type="dxa" w:w="153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Purchase</w:t>
            </w:r>
          </w:p>
        </w:tc>
      </w:tr>
      <w:tr>
        <w:trPr>
          <w:tblHeader w:val="false"/>
        </w:trPr>
        <w:tc>
          <w:tcPr>
            <w:tcW w:type="dxa" w:w="307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Purchase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0,00</w:t>
            </w:r>
          </w:p>
        </w:tc>
        <w:tc>
          <w:tcPr>
            <w:tcW w:type="dxa" w:w="153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€ 0,00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3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7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Booking GMV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0,00</w:t>
            </w:r>
          </w:p>
        </w:tc>
        <w:tc>
          <w:tcPr>
            <w:tcW w:type="dxa" w:w="153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€ 0,00</w:t>
            </w:r>
          </w:p>
        </w:tc>
        <w:tc>
          <w:tcPr>
            <w:tcW w:type="dxa" w:w="144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34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7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Niino Sign-up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0,00</w:t>
            </w:r>
          </w:p>
        </w:tc>
        <w:tc>
          <w:tcPr>
            <w:tcW w:type="dxa" w:w="153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€ 0,00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3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70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 campagne filtrate</w:t>
            </w:r>
          </w:p>
        </w:tc>
        <w:tc>
          <w:tcPr>
            <w:tcW w:type="dxa" w:w="144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844,42</w:t>
            </w:r>
          </w:p>
        </w:tc>
        <w:tc>
          <w:tcPr>
            <w:tcW w:type="dxa" w:w="153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€ 1.148,01</w:t>
            </w:r>
          </w:p>
        </w:tc>
        <w:tc>
          <w:tcPr>
            <w:tcW w:type="dxa" w:w="144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€ 1,36</w:t>
            </w:r>
          </w:p>
        </w:tc>
        <w:tc>
          <w:tcPr>
            <w:tcW w:type="dxa" w:w="153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70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Fuori dalle 14 campagne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29,69</w:t>
            </w:r>
          </w:p>
        </w:tc>
        <w:tc>
          <w:tcPr>
            <w:tcW w:type="dxa" w:w="153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€ 29,69</w:t>
            </w:r>
          </w:p>
        </w:tc>
        <w:tc>
          <w:tcPr>
            <w:tcW w:type="dxa" w:w="144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€ 1,00</w:t>
            </w:r>
          </w:p>
        </w:tc>
        <w:tc>
          <w:tcPr>
            <w:tcW w:type="dxa" w:w="1534"/>
            <w:shd w:fill="F2F4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70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Totale rete di ricerca</w:t>
            </w:r>
          </w:p>
        </w:tc>
        <w:tc>
          <w:tcPr>
            <w:tcW w:type="dxa" w:w="144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874,11</w:t>
            </w:r>
          </w:p>
        </w:tc>
        <w:tc>
          <w:tcPr>
            <w:tcW w:type="dxa" w:w="153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€ 1.177,70</w:t>
            </w:r>
          </w:p>
        </w:tc>
        <w:tc>
          <w:tcPr>
            <w:tcW w:type="dxa" w:w="144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€ 1,35</w:t>
            </w:r>
          </w:p>
        </w:tc>
        <w:tc>
          <w:tcPr>
            <w:tcW w:type="dxa" w:w="1534"/>
            <w:shd w:fill="E4E9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 w:before="5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azioni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Purchase, Booking GMV e Niino Sign-up sono a 0,00 su tutte le campagne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come nei due export precedenti. La campagna SEARCH | MILANO | DIMISSIONI | CHIAMATA ha l'azione Purchase configurata e a zero.</w:t>
      </w:r>
    </w:p>
    <w:p>
      <w:pPr>
        <w:pStyle w:val="Heading1"/>
        <w:pBdr>
          <w:bottom w:val="single" w:color="1F3864" w:sz="12" w:space="6"/>
        </w:pBdr>
        <w:spacing w:after="60" w:before="4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APPENDICE D — NOTE DI METODO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Costo per campagna.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La colonna "Costo" è a zero su tutte le righe di campagna: i costi per gruppo sono stimati e sempre dichiarati come tali. Le due ipotesi del capitolo 3 sono volutamente agli estremi per mostrare che la conclusione non dipende dalla stima.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Conversioni per €100 di budget.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È un indicatore di efficienza relativa, non un ROAS: mette in rapporto l'output di una campagna con il budget che le è stato assegnato. È utilizzabile perché tutte le campagne del gruppo sono limitate dal volume e non dal budget, quindi il budget misura l'intenzione di allocazione, non la spesa.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Scarto rispetto all'export PMax.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Questo export è stato generato poco dopo quello Performance Max dello stesso giorno: i totali di account differiscono di €26,04 (Search +€17,98, PMax +€8,06, +2,00 conversioni Search). È il normale consolidamento dei dati infragiornalieri e non incide su nessuna delle conclusioni.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Conversioni fuori perimetro.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Il totale rete di ricerca (874,11 conv. / €1.177,70) supera il totale delle campagne filtrate (844,42 / €1.148,01) di 29,69 conversioni, tutte di tipo chiamata. Provengono da campagne non incluse in questo export, verosimilmente sospese o rimosse nel periodo.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444444"/>
        <w:sz w:val="16"/>
        <w:szCs w:val="16"/>
      </w:rPr>
      <w:t xml:space="preserve">Report Campagne Search — 1 luglio / 9 agosto 2026    ·    </w:t>
    </w:r>
    <w:r>
      <w:rPr>
        <w:rFonts w:ascii="Calibri" w:cs="Calibri" w:eastAsia="Calibri" w:hAnsi="Calibri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Campagne Search — Luglio/Agosto 2026</dc:title>
  <dc:creator>Indigit Marketing</dc:creator>
  <dc:description>Analisi delle campagne sulla rete di ricerca 1 luglio – 9 agosto 2026</dc:description>
  <cp:lastModifiedBy>Un-named</cp:lastModifiedBy>
  <cp:revision>1</cp:revision>
  <dcterms:created xsi:type="dcterms:W3CDTF">2026-08-09T13:48:42.899Z</dcterms:created>
  <dcterms:modified xsi:type="dcterms:W3CDTF">2026-08-09T13:48:42.910Z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