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PIANO DI CRESCITA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48"/>
          <w:szCs w:val="48"/>
        </w:rPr>
        <w:t xml:space="preserve">verso 200 corse/giorno</w:t>
      </w:r>
    </w:p>
    <w:p>
      <w:pPr>
        <w:pBdr>
          <w:bottom w:val="single" w:color="1F3864" w:sz="18" w:space="10"/>
        </w:pBd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30"/>
          <w:szCs w:val="30"/>
        </w:rPr>
        <w:t xml:space="preserve">16 agosto → 31 dicembre 2026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Data di riferimento: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15 agosto 2026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Orizzonte: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138 giorni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Base dati: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 Niino 1/07–31/07 e 1/08–09/08 · export Google Ads 1/07–09/08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Valuta: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EUR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40" w:before="200"/>
        <w:jc w:val="center"/>
      </w:pPr>
      <w:r>
        <w:drawing>
          <wp:inline distT="0" distB="0" distL="0" distR="0">
            <wp:extent cx="4476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 w:line="252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L'ultimo dato osservato è il 9 agosto: i sei giorni dal 10 al 15 non sono coperti da nessuna fonte. La prima azione del piano è estrarre i dati aggiornati e verificare che la base di partenza non si sia già mossa.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IL TARGET DICHIARATO: 200 CORSE AL GIORNO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L'obiettivo fissato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200 corse nette al giorno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Prima di costruirci sopra un piano va detto con precisione che cosa significa, perché la cifra cambia la natura del problema.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152"/>
        <w:gridCol w:w="2437"/>
        <w:gridCol w:w="2437"/>
      </w:tblGrid>
      <w:tr>
        <w:trPr>
          <w:tblHeader/>
        </w:trPr>
        <w:tc>
          <w:tcPr>
            <w:tcW w:type="dxa" w:w="41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Corse nette/giorno</w:t>
            </w:r>
          </w:p>
        </w:tc>
        <w:tc>
          <w:tcPr>
            <w:tcW w:type="dxa" w:w="24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Corse/anno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Oggi (run rate 1–9 agosto)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5,78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2.110</w:t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Piano dicembre 2026</w:t>
            </w:r>
          </w:p>
        </w:tc>
        <w:tc>
          <w:tcPr>
            <w:tcW w:type="dxa" w:w="243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6,71</w:t>
            </w:r>
          </w:p>
        </w:tc>
        <w:tc>
          <w:tcPr>
            <w:tcW w:type="dxa" w:w="243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2.449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del business plan (192/mese)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6,40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2.336</w:t>
            </w:r>
          </w:p>
        </w:tc>
      </w:tr>
      <w:tr>
        <w:trPr>
          <w:tblHeader w:val="false"/>
        </w:trPr>
        <w:tc>
          <w:tcPr>
            <w:tcW w:type="dxa" w:w="415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Target dichiarato</w:t>
            </w:r>
          </w:p>
        </w:tc>
        <w:tc>
          <w:tcPr>
            <w:tcW w:type="dxa" w:w="243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200</w:t>
            </w:r>
          </w:p>
        </w:tc>
        <w:tc>
          <w:tcPr>
            <w:tcW w:type="dxa" w:w="243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73.000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target è 34,6 volte il livello attuale e 31 volte il target mensile del business plan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che parla di 192 corse al mese — cioè 6,4 al giorno. Le due cifre non sono in contraddizione: il BP è l'obiettivo operativo del 2026, le 200 al giorno sono l'obiettivo di scala dell'azienda. Questo documento le tratta come tali e mostra la strada che le collega.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Perché non può arrivare dall'advertising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primo controllo è aritmetico. Al CPA del piano, 200 corse al giorno costano: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9"/>
        <w:gridCol w:w="2888"/>
        <w:gridCol w:w="3069"/>
      </w:tblGrid>
      <w:tr>
        <w:trPr>
          <w:tblHeader/>
        </w:trPr>
        <w:tc>
          <w:tcPr>
            <w:tcW w:type="dxa" w:w="30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CPA per corsa netta</w:t>
            </w:r>
          </w:p>
        </w:tc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Spesa/giorno</w:t>
            </w:r>
          </w:p>
        </w:tc>
        <w:tc>
          <w:tcPr>
            <w:tcW w:type="dxa" w:w="30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Spesa/mese</w:t>
            </w:r>
          </w:p>
        </w:tc>
      </w:tr>
      <w:tr>
        <w:trPr>
          <w:tblHeader w:val="false"/>
        </w:trPr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€ 66,14 (piano, fase F0)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€ 13.228</w:t>
            </w:r>
          </w:p>
        </w:tc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€ 396.840</w:t>
            </w:r>
          </w:p>
        </w:tc>
      </w:tr>
      <w:tr>
        <w:trPr>
          <w:tblHeader w:val="false"/>
        </w:trPr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€ 56,73 (piano, dicembre)</w:t>
            </w:r>
          </w:p>
        </w:tc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€ 11.346</w:t>
            </w:r>
          </w:p>
        </w:tc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€ 340.380</w:t>
            </w:r>
          </w:p>
        </w:tc>
      </w:tr>
      <w:tr>
        <w:trPr>
          <w:tblHeader w:val="false"/>
        </w:trPr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€ 50,00 (ipotesi ottimistica)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€ 10.000</w:t>
            </w:r>
          </w:p>
        </w:tc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€ 300.000</w:t>
            </w:r>
          </w:p>
        </w:tc>
      </w:tr>
      <w:tr>
        <w:trPr>
          <w:tblHeader w:val="false"/>
        </w:trPr>
        <w:tc>
          <w:tcPr>
            <w:tcW w:type="dxa" w:w="3069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Budget mensile del business plan</w:t>
            </w:r>
          </w:p>
        </w:tc>
        <w:tc>
          <w:tcPr>
            <w:tcW w:type="dxa" w:w="288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69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€ 13.529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Servirebbero tra i € 300.000 e i € 400.000 al mese di sola pubblicità, contro un budget di € 13.529.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 non è nemmeno una questione di disponibilità: la curva di saturazione del capitolo 4 mostra che la campagna migliore dell'account va in pareggio a € 150 al giorno. Anche con budget illimitato, il canale a pagamento non assorbe quella scala.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 stesso vale dal lato del traffico: al tasso di conversione attuale —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0,427% da sessione a prenotazione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servirebbero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46.888 sessioni al giorno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contro le 1.454 di oggi. Trentadue volte il traffico.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Da dove arrivano davvero 200 corse al giorno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La struttura necessaria per 200 corse/giorno confrontata con la composizione attuale. Il paid resta il canale più piccolo.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decomposizione dice una cosa sola, e va messa a verbale: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90% del target non è un problema di advertising.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708"/>
        <w:gridCol w:w="1083"/>
        <w:gridCol w:w="5235"/>
      </w:tblGrid>
      <w:tr>
        <w:trPr>
          <w:tblHeader/>
        </w:trPr>
        <w:tc>
          <w:tcPr>
            <w:tcW w:type="dxa" w:w="27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Canale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Corse/gg</w:t>
            </w:r>
          </w:p>
        </w:tc>
        <w:tc>
          <w:tcPr>
            <w:tcW w:type="dxa" w:w="523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Cosa serve</w:t>
            </w:r>
          </w:p>
        </w:tc>
      </w:tr>
      <w:tr>
        <w:trPr>
          <w:tblHeader w:val="false"/>
        </w:trPr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B2B e convenzioni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523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Contratti ricorrenti con ospedali, cliniche, RSA, assicurazioni. È il blocco maggiore e oggi vale 0,13 corse al giorno</w:t>
            </w:r>
          </w:p>
        </w:tc>
      </w:tr>
      <w:tr>
        <w:trPr>
          <w:tblHeader w:val="false"/>
        </w:trPr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Email / CRM su base attiva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523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 base di 25.000–35.000 clienti attivi con almeno una corsa l'anno. Oggi il canale non esiste</w:t>
            </w:r>
          </w:p>
        </w:tc>
      </w:tr>
      <w:tr>
        <w:trPr>
          <w:tblHeader w:val="false"/>
        </w:trPr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Paid — PMax + Search Purchase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523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Budget € 1.000–1.200/giorno a CPA € 50–60: raggiungibile solo con ticket ≥ € 520</w:t>
            </w:r>
          </w:p>
        </w:tc>
      </w:tr>
      <w:tr>
        <w:trPr>
          <w:tblHeader w:val="false"/>
        </w:trPr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Organico, diretto, passaparola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523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Cresce con la notorietà e con la base clienti</w:t>
            </w:r>
          </w:p>
        </w:tc>
      </w:tr>
      <w:tr>
        <w:trPr>
          <w:tblHeader w:val="false"/>
        </w:trPr>
        <w:tc>
          <w:tcPr>
            <w:tcW w:type="dxa" w:w="270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523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paid può realisticamente arrivare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 corse al giorno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cioè 3,5 volte il livello attuale — ed è esattamente ciò che il piano di questo documento costruisce.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altre 180 dipendono da due cose che non si comprano in asta: una rete di convenzioni B2B e una base clienti da riattivare.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per questo che i due capitoli nuovi — A/B test sulle landing e email marketing sui quattro cluster — non sono accessori: sono i primi due mattoni della parte di target che l'advertising non potrà mai coprire.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La scala temporale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Partendo dal run rate di dicembre 2026 e crescendo di 2,5 volte l'anno, il target è raggiungibile nel 2030.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Passare da 2.449 corse l'anno a 73.000 significa moltiplicare per 29,8. A un ritmo di 2,5 volte l'anno — già ambizioso — il target arriva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nel 2030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 3 volte l'anno, nel 2029.</w:t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200 corse al giorno è un obiettivo a tre-quattro anni. Il traguardo di dicembre 2026 su quella strada è 6,7 corse al giorno: trattarlo come un obiettivo di quest'anno significherebbe ripetere, su scala molto maggiore, l'errore di fine luglio — spingere il budget su un'economia unitaria che non lo regge.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LA TESI STRATEGICA IN UNA PAGINA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Questo piano parte da una constatazione che i quattro report precedenti hanno stabilito con i dati reali di Niino, non con i proxy di Google Ads: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l'account non ha un problema di volume. Ha un problema di economia unitaria.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Niino non incassa il transato: incassa la fee, cioè il take rate applicato al valore della corsa. Da questo discende un'identità che governa tutto il resto:</w:t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fee per corsa = ticket medio × take rate — e il costo di acquisizione deve stare sotto quella cifra, altrimenti ogni corsa in più allarga la perdita.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Oggi quell'identità dà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€19,37 di fee per corsa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(ticket €181 × take rate 10,7%), a fronte di un costo di acquisizione di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€98,25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Ogni corsa comprata brucia €79. Ed è per questo che ad agosto, aumentando la spesa del 18,9%, la perdita è aumentata invece di ridursi: il sistema stava comprando più corse, ma corse sempre più piccole.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conseguenza strategica è netta e vale per tutti i quattro mesi che restano: il budget non è una leva autonoma. È una funzione del ticket medio e del take rate.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Finché quei due numeri non si muovono, ogni euro aggiuntivo di spesa è un euro di perdita aggiuntiva — e il piano lo tratta di conseguenza, tagliando prima e riaprendo solo dopo aver verificato che la condizione economica esista.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piano si articola quindi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tre movimenti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in quest'ordine e non in un altro: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Fermare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chiudere ciò che perde e riportare i budget nella zona in cui la campagna migliore funzionava davvero. Effetto immediato, nessuna assunzione richiesta.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Riparare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rimettere in Google Ads i segnali che oggi non riceve, perché senza di essi nessuna riapertura di budget può essere governata. Costa due settimane di instabilità, ed è messo a bilancio.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Ricostruire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riaprire la spesa solo dove e quando l'economia unitaria lo consente, e lavorare in parallelo sulle due uniche leve che alzano il tetto: ticket medio e take rate.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questi tre movimenti, che riguardano l'advertising, se ne affiancano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due che non lo riguardano affatto e che il capitolo 1 ha mostrato essere indispensabili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il programma di A/B test sulle landing (capitolo 11), che aumenta le corse senza aumentare la spesa, e l'email marketing sui quattro cluster (capitolo 12), che è l'unico canale a costo marginale nullo. Entrambi partono nella stessa finestra dei tagli, perché nessuno dei due dipende dai gate delle fasi.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risultato atteso non è un ritorno spettacolare. È questo: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perdita si ferma a fine agosto, il primo mese in utile è ottobre, e il cumulato del periodo torna positivo a dicembre.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Nel frattempo il numero di corse si dimezza fino a ottobre e torna sopra i livelli attuali a dicembre, ma a un costo sostenibile.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DA DOVE PARTIAMO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run rate degli ultimi nove giorni osservati descrive un account che brucia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€461 al giorno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152"/>
        <w:gridCol w:w="2437"/>
        <w:gridCol w:w="2437"/>
      </w:tblGrid>
      <w:tr>
        <w:trPr>
          <w:tblHeader/>
        </w:trPr>
        <w:tc>
          <w:tcPr>
            <w:tcW w:type="dxa" w:w="41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4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Valore/giorno</w:t>
            </w:r>
          </w:p>
        </w:tc>
        <w:tc>
          <w:tcPr>
            <w:tcW w:type="dxa" w:w="24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Lettura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 (Google + Meta)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€ 567,67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+18,9% su luglio</w:t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Niino netta</w:t>
            </w:r>
          </w:p>
        </w:tc>
        <w:tc>
          <w:tcPr>
            <w:tcW w:type="dxa" w:w="243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€ 106,22</w:t>
            </w:r>
          </w:p>
        </w:tc>
        <w:tc>
          <w:tcPr>
            <w:tcW w:type="dxa" w:w="243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−54% su luglio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Margine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−€ 461,44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Corse nette</w:t>
            </w:r>
          </w:p>
        </w:tc>
        <w:tc>
          <w:tcPr>
            <w:tcW w:type="dxa" w:w="243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5,78</w:t>
            </w:r>
          </w:p>
        </w:tc>
        <w:tc>
          <w:tcPr>
            <w:tcW w:type="dxa" w:w="243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 Fee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0,19×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era 0,53× a luglio</w:t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per corsa netta</w:t>
            </w:r>
          </w:p>
        </w:tc>
        <w:tc>
          <w:tcPr>
            <w:tcW w:type="dxa" w:w="243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€ 98,25</w:t>
            </w:r>
          </w:p>
        </w:tc>
        <w:tc>
          <w:tcPr>
            <w:tcW w:type="dxa" w:w="243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Ticket medio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€ 181</w:t>
            </w:r>
          </w:p>
        </w:tc>
        <w:tc>
          <w:tcPr>
            <w:tcW w:type="dxa" w:w="24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era € 481 a luglio</w:t>
            </w:r>
          </w:p>
        </w:tc>
      </w:tr>
      <w:tr>
        <w:trPr>
          <w:tblHeader w:val="false"/>
        </w:trPr>
        <w:tc>
          <w:tcPr>
            <w:tcW w:type="dxa" w:w="415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 per corsa netta</w:t>
            </w:r>
          </w:p>
        </w:tc>
        <w:tc>
          <w:tcPr>
            <w:tcW w:type="dxa" w:w="243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€ 18,38</w:t>
            </w:r>
          </w:p>
        </w:tc>
        <w:tc>
          <w:tcPr>
            <w:tcW w:type="dxa" w:w="243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 ≥ € 98 per il pareggio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numero che spiega tutti gli altri è il ticket medio: da €481 a €181 in nove giorni.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Non è un problema di piattaforma pubblicitaria, è un problema di che tipo di corse l'advertising sta portando. Il grafico seguente lo mostra campagna per campagna.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Il ticket medio è crollato su ogni campagna. Piemonte e Aereo hanno prodotto più corse ad agosto che a luglio, con un valore per corsa dell'84% e del 42% inferiore.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Piemonte è il caso più chiaro: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18 corse nette in nove giorni contro le 14 di tutto luglio, con un ticket medio passato da €481 a €75.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 sistema ha continuato a lavorare — ha semplicemente smesso di comprare valore e ha iniziato a comprare quantità. È il comportamento previsto di un CPA target impostato su un obiettivo che dovrebbe essere a valore, e ora è confermato dai ticket reali.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IL TETTO STRUTTURALE: QUANTO BUDGET REGGE DAVVERO L'ACCOUNT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Prima di pianificare quattro mesi di crescita bisogna sapere quanto budget la macchina attuale è in grado di assorbire senza rompersi. Abbiamo due punti osservati sulla campagna migliore dell'account, e sono sufficienti a disegnare la curva.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A € 56/giorno la campagna rendeva 1,85×. Portata a € 119/giorno è scesa a 0,41×. La curva stimata colloca il pareggio intorno a € 150/giorno.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lettura è controintuitiva ma decisiva per il piano: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zona di massimo margine non è al budget massimo, ma tra €60 e €90 al giorno.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Oltre €150 la campagna migliore dell'account va in perdita anche nell'ipotesi ottimistica. Agosto ha provato a spendere €119 e ha ottenuto 0,41×.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Questo significa che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tetto non si sfonda con il budget.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la campagna che genera il 70% della fee dell'account satura a €90–150 al giorno, nessuna riallocazione interna porterà l'account a spendere €500 al giorno in profitto. Il tetto si alza in un solo modo: alzando la fee che ogni corsa genera.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Cosa servirebbe per arrivare a € 500 al giorno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167"/>
        <w:gridCol w:w="1805"/>
        <w:gridCol w:w="2166"/>
        <w:gridCol w:w="2888"/>
      </w:tblGrid>
      <w:tr>
        <w:trPr>
          <w:tblHeader/>
        </w:trPr>
        <w:tc>
          <w:tcPr>
            <w:tcW w:type="dxa" w:w="21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 medio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Take rate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 per corsa</w:t>
            </w:r>
          </w:p>
        </w:tc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Corse/giorno necessarie a ROAS Fee 1,2×</w:t>
            </w:r>
          </w:p>
        </w:tc>
      </w:tr>
      <w:tr>
        <w:trPr>
          <w:tblHeader w:val="false"/>
        </w:trPr>
        <w:tc>
          <w:tcPr>
            <w:tcW w:type="dxa" w:w="216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€ 397 (oggi, 40 gg)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10,7%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€ 42,48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14,1 — irrealistico</w:t>
            </w:r>
          </w:p>
        </w:tc>
      </w:tr>
      <w:tr>
        <w:trPr>
          <w:tblHeader w:val="false"/>
        </w:trPr>
        <w:tc>
          <w:tcPr>
            <w:tcW w:type="dxa" w:w="216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€ 481 (luglio)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10,7%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€ 51,47</w:t>
            </w:r>
          </w:p>
        </w:tc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11,7 — irrealistico</w:t>
            </w:r>
          </w:p>
        </w:tc>
      </w:tr>
      <w:tr>
        <w:trPr>
          <w:tblHeader w:val="false"/>
        </w:trPr>
        <w:tc>
          <w:tcPr>
            <w:tcW w:type="dxa" w:w="216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€ 520 (target dicembre)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12,0%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€ 62,40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9,6 — fuori portata entro l'anno</w:t>
            </w:r>
          </w:p>
        </w:tc>
      </w:tr>
      <w:tr>
        <w:trPr>
          <w:tblHeader w:val="false"/>
        </w:trPr>
        <w:tc>
          <w:tcPr>
            <w:tcW w:type="dxa" w:w="216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€ 650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12,0%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€ 78,00</w:t>
            </w:r>
          </w:p>
        </w:tc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7,7 — obiettivo 2027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Oggi le corse nette sono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5,78 al giorno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il piano ne prevede 6,7 a dicembre.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 budget da €500/giorno non è raggiungibile entro l'anno in nessuna combinazione realistica.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Va detto ora, perché è il vincolo che rende onesto tutto il resto del documento.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5. MOVIMENTO 1 — FERMARE (16–31 AGOSTO)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primo movimento non richiede alcuna assunzione: agisce su campagne che stanno già perdendo, con numeri già misurati. È la parte del piano con il miglior rapporto rischio/rendimento, e va eseguita entro la settimana.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Le 12 campagne da chiudere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Nei nove giorni di agosto queste campagne hanno assorbito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€279,33 al giorno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 prodotto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€7,89 al giorno di fee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Sei di esse hanno prodotto zero prenotazioni.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054"/>
        <w:gridCol w:w="1625"/>
        <w:gridCol w:w="2347"/>
      </w:tblGrid>
      <w:tr>
        <w:trPr>
          <w:tblHeader/>
        </w:trPr>
        <w:tc>
          <w:tcPr>
            <w:tcW w:type="dxa" w:w="50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Spesa/gg</w:t>
            </w:r>
          </w:p>
        </w:tc>
        <w:tc>
          <w:tcPr>
            <w:tcW w:type="dxa" w:w="23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Perché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ROMA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€ 86,89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prenotazioni in 9 giorni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CHIAMATA | LUNGA PERCORRENZA (attiva)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€ 51,89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ROAS Fee 0,06× ad agosto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PUGLIA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€ 29,67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ROAS Fee 0,00× ad agosto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MILANO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€ 21,56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prenotazioni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IG - FOLLERS (Meta)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€ 20,33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prenotazioni in 40 giorni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LOMBARDIA | AMBULANZA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€ 19,67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ROAS Fee 0,12× sui 40 giorni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TORINO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€ 17,89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prenotazioni; 40% cancellazioni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BOLOGNA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€ 11,67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prenotazioni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AGRIGENTO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€ 9,11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corsa in 40 giorni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BARI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€ 6,33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volumi sotto soglia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VARESE 2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€ 4,33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67% di cancellazioni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CHIAMATA | LUNGA PERCORRENZA (in pausa)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€ 755 spesi da in pausa: da chiarire</w:t>
            </w:r>
          </w:p>
        </w:tc>
      </w:tr>
      <w:tr>
        <w:trPr>
          <w:tblHeader w:val="false"/>
        </w:trPr>
        <w:tc>
          <w:tcPr>
            <w:tcW w:type="dxa" w:w="50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162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€ 279,33</w:t>
            </w:r>
          </w:p>
        </w:tc>
        <w:tc>
          <w:tcPr>
            <w:tcW w:type="dxa" w:w="234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 € 7,89/gg di fee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reset dei budget sulle campagne che restano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nove campagne superstiti non vengono lasciate come sono: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vengono riportate nella zona di budget in cui funzionavano.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Italia Ambulanza torna da €118,78 a €60 al giorno — il livello di luglio, quello del punto a 1,85× sulla curva. Piemonte e Aereo, che ad agosto hanno prodotto volume a ticket crollato, scendono a €30 e €25.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uniche due campagne che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aumentano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di budget sono le Search Purchase di Milano e Roma: sono le sole con ROAS Fee in tenuta o in miglioramento (Milano è passata da 0,37× a 1,19×) e con cancellazioni basse o nulle.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249"/>
        <w:gridCol w:w="1354"/>
        <w:gridCol w:w="1354"/>
        <w:gridCol w:w="1083"/>
        <w:gridCol w:w="1083"/>
        <w:gridCol w:w="903"/>
      </w:tblGrid>
      <w:tr>
        <w:trPr>
          <w:tblHeader/>
        </w:trPr>
        <w:tc>
          <w:tcPr>
            <w:tcW w:type="dxa" w:w="324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Oggi/gg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Piano/gg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 Fee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Fee/gg</w:t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Corse/gg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PMAX | ITALIA | AMBULANZA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€ 118,78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€ 60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1,30×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€ 78,00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0,45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PIEMONTE | AMBULANZA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€ 66,22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€ 30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0,61×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€ 18,30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0,52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AEREO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€ 51,11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€ 25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0,43×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€ 10,75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0,54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MILANO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€ 5,89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€ 25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0,80×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€ 20,00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0,47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ROMA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€ 1,22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€ 15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0,60×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€ 9,00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0,44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MILANO | DIMISSIONI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€ 29,89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€ 20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0,51×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€ 10,20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0,21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PALERMO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€ 9,33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€ 10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0,45×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€ 4,50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0,16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ANZIANI | MILANO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€ 0,56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€ 5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0,49×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€ 2,45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SN - 1225 - Brand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€ 5,33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€ 5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0,27×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€ 1,35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0,05</w:t>
            </w:r>
          </w:p>
        </w:tc>
      </w:tr>
      <w:tr>
        <w:trPr>
          <w:tblHeader w:val="false"/>
        </w:trPr>
        <w:tc>
          <w:tcPr>
            <w:tcW w:type="dxa" w:w="3249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€ 288,33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€ 195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0,79×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€ 154,55</w:t>
            </w:r>
          </w:p>
        </w:tc>
        <w:tc>
          <w:tcPr>
            <w:tcW w:type="dxa" w:w="90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2,95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Messi insieme, i due interventi valgono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€421 al giorno di margine recuperato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Il grafico scompone da dove arrivano.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Il grosso del recupero (€ 271) viene dalle chiusure; il reset dei budget PMax ne aggiunge € 148. La riparametrazione delle Search è quasi neutra.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costo di questo movimento va detto con la stessa chiarezza del beneficio: le corse nette scendono da 5,78 a 2,95 al giorno, cioè si dimezzano.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Non è un effetto collaterale imprevisto, è il prezzo esplicito di riportare il CPA da €98 a €66. Le corse si recuperano a novembre e si superano a dicembre — a un costo sostenibile invece che a €98 l'una.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6. MOVIMENTO 2 — RIPARARE (1–15 SETTEMBRE)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Questo è il movimento che nessuno vuole fare perché peggiora i numeri nel breve, ed è esattamente per questo che va calendarizzato adesso, con il calo già messo a bilancio.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report incrociato ha stabilito che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Google Ads è cieco su quattro azioni di conversione su otto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prenotazioni, GMV, registrazioni e conversazioni non arrivano in piattaforma, pur essendo tutte misurate da Niino. In più, il conteggio delle chiamate è gonfiato di circa il 50% dalla sovrapposizione tra Click-to-call e Calls from ads, e il valore di Niino Revenue per campagna oscilla tra il 20% e il 183% del valore reale.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Finché resta così, ogni strategia automatica sta ottimizzando su dati che sappiamo essere sbagliati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 la riapertura di budget del movimento 3 non sarebbe governabile: si starebbe scalando alla cieca, esattamente come è stato fatto a fine luglio.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1"/>
        <w:gridCol w:w="4062"/>
        <w:gridCol w:w="4513"/>
      </w:tblGrid>
      <w:tr>
        <w:trPr>
          <w:tblHeader/>
        </w:trPr>
        <w:tc>
          <w:tcPr>
            <w:tcW w:type="dxa" w:w="4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6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Intervento</w:t>
            </w:r>
          </w:p>
        </w:tc>
        <w:tc>
          <w:tcPr>
            <w:tcW w:type="dxa" w:w="45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Perché è prerequisito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6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Rimuovere "Calls from ads" dalle conversioni di offerta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CPA target di 11 campagne lavora su un denominatore gonfiato del 50%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6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Importare le 4 azioni a zero: prenotazione, GMV, signup, conversazione</w:t>
            </w:r>
          </w:p>
        </w:tc>
        <w:tc>
          <w:tcPr>
            <w:tcW w:type="dxa" w:w="451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Senza il segnale di valore, "Massimizza il valore di conversione" non ha nulla da massimizzare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6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Importare le cancellazioni come conversione negativa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25% delle prenotazioni contate non avverrà: oggi l'algoritmo le insegue comunque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6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Verificare l'attribuzione di Niino Revenue per campagna</w:t>
            </w:r>
          </w:p>
        </w:tc>
        <w:tc>
          <w:tcPr>
            <w:tcW w:type="dxa" w:w="451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 una copertura dal 20% al 183%, ogni riallocazione automatica è cieca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Il ROAS Fee scende in questa fase, da 0,79× a 0,70×, ed è previsto: cambiare le azioni di conversione azzera lo storico di apprendimento. Va fatto tutto insieme in due settimane, non spalmato — due settimane di instabilità sono il prezzo di tre mesi di dati corretti.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parallelo, e senza costi pubblicitari, vanno chiusi due lavori a valle: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rifacimento degli asset di Piemonte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(Google segnala "efficacia dell'annuncio scadente")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l'analisi del 29% di cancellazioni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sulle regionali PMax, che è un problema successivo al clic e non risolvibile in piattaforma.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7. MOVIMENTO 3 — RICOSTRUIRE (16 SETTEMBRE → 31 DICEMBRE)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Solo ora si riapre il budget, e solo attraverso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gate verificabili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Ogni fase ha una condizione di ingresso: se non è soddisfatta non si passa alla successiva, si resta sulla precedente e si lavora sul blocco. Questo è ciò che a fine luglio è mancato.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1444"/>
        <w:gridCol w:w="1264"/>
        <w:gridCol w:w="1083"/>
        <w:gridCol w:w="1083"/>
        <w:gridCol w:w="4152"/>
      </w:tblGrid>
      <w:tr>
        <w:trPr>
          <w:tblHeader/>
        </w:trPr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Budget/gg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 Fee</w:t>
            </w:r>
          </w:p>
        </w:tc>
        <w:tc>
          <w:tcPr>
            <w:tcW w:type="dxa" w:w="41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 di ingresso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F0 Reset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16–31 ago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€ 195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0,79×</w:t>
            </w:r>
          </w:p>
        </w:tc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nessuno — si parte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F1 Riparazione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1–15 set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€ 195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0,70×</w:t>
            </w:r>
          </w:p>
        </w:tc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nessuno — si parte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F2 Recupero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16–30 set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€ 225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0,94×</w:t>
            </w:r>
          </w:p>
        </w:tc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4 azioni registrano dati e le cancellazioni rientrano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F3 Efficienza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ottobre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€ 225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1,08×</w:t>
            </w:r>
          </w:p>
        </w:tc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ROAS Fee portafoglio ≥ 0,90× e ticket ≥ € 400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F4 Prima crescita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novembre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€ 300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1,05×</w:t>
            </w:r>
          </w:p>
        </w:tc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ottobre chiude ≥ 1,0× e la decisione sul take rate è presa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F5 Scale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dicembre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€ 380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1,10×</w:t>
            </w:r>
          </w:p>
        </w:tc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novembre chiude ≥ 1,0× e ticket ≥ € 480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dettaglio di ciò che succede in ciascuna fase: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F2 — Recupero (16–30 settembre)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Italia Ambulanza risale da €60 a €90 al giorno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 due step da +25% a una settimana di distanza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 solo ora passa da CPA target a Massimizza il valore di conversione — mai prima dell'import delle azioni, altrimenti ottimizzerebbe su un valore incompleto. Si apre in parallelo il test di riattivazione di Search Purchase Milano a €25/giorno.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Stop automatico: se il ROAS Fee settimanale scende sotto 1,2×, si torna a €60 lo stesso giorno.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F3 — Efficienza (ottobre)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Nessun aumento di budget per tutto il mese.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Ottobre è il mese in cui si misura se le correzioni di tracciamento hanno funzionato: il budget resta fermo a €225 e si guarda solo l'efficienza. È anche il mese in cui parte il test più importante per il 2027 —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una campagna dedicata ai trasferimenti nazionali a lunga percorrenza, €30/giorno, separata dal resto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per verificare se il segmento a ticket alto è aggredibile in modo sistematico.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F4 — Prima crescita (novembre)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budget sale da €225 a €300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 tre step settimanali da +10%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 ogni step si conferma solo se la settimana precedente ha chiuso sopra 1,0×. È il mese in cui si applica il nuovo take rate sui trasferimenti a lunga percorrenza, e in cui il test sul ticket alto viene scalato da €30 a €80/giorno se ha tenuto ≥ 1,5×.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F5 — Scale (dicembre)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Budget da €300 a €380. Si valuta la riapertura selettiva di una o due delle campagne chiuse in F0,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ma solo se la fee per chiamata rimisurata supera €10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oggi è €2,49. Il mese si chiude con il consuntivo e il piano 2027, che sarà un piano sul ticket, non sul budget.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8. IL RISULTATO ATTESO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Agosto e settembre restano in perdita per costruzione. Ottobre è il primo mese in utile; dicembre porta il cumulato del periodo in positivo.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1444"/>
        <w:gridCol w:w="1354"/>
        <w:gridCol w:w="1264"/>
        <w:gridCol w:w="1354"/>
        <w:gridCol w:w="1083"/>
        <w:gridCol w:w="1083"/>
        <w:gridCol w:w="1444"/>
      </w:tblGrid>
      <w:tr>
        <w:trPr>
          <w:tblHeader/>
        </w:trPr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Mese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Margine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 Fee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Corse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Cumulato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ago (16–31)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€ 3.120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€ 2.465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−€ 655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0,79×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−€ 655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settembre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€ 6.300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€ 5.220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−€ 1.080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0,83×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116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−€ 1.735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ottobre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€ 6.975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€ 7.533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+€ 558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1,08×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160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−€ 1.177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novembre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€ 9.000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€ 9.450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+€ 450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1,05×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171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−€ 727</w:t>
            </w:r>
          </w:p>
        </w:tc>
      </w:tr>
      <w:tr>
        <w:trPr>
          <w:tblHeader w:val="false"/>
        </w:trPr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dicembre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€ 11.780</w:t>
            </w:r>
          </w:p>
        </w:tc>
        <w:tc>
          <w:tcPr>
            <w:tcW w:type="dxa" w:w="126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€ 12.958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+€ 1.178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1,10×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208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+€ 451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Dicembre raggiunge il target di volume del business plan — 208 corse nette contro 192 — spendendo il 13% in meno e in utile.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 ci arriva perché nel frattempo il ticket medio e il take rate si sono mossi, non perché si è spinto sul budget: è la differenza fra questo piano e quello che è stato tentato a fine luglio.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confronto con l'alternativa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888"/>
        <w:gridCol w:w="1986"/>
        <w:gridCol w:w="1986"/>
        <w:gridCol w:w="2166"/>
      </w:tblGrid>
      <w:tr>
        <w:trPr>
          <w:tblHeader/>
        </w:trPr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 138 gg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Margine 138 gg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Cumulato dal 1 luglio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 — nessun intervento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€ 78.338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−€ 63.679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−€ 76.189</w:t>
            </w:r>
          </w:p>
        </w:tc>
      </w:tr>
      <w:tr>
        <w:trPr>
          <w:tblHeader w:val="false"/>
        </w:trPr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 — solo tagli, niente altro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€ 26.910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−€ 5.582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−€ 18.092</w:t>
            </w:r>
          </w:p>
        </w:tc>
      </w:tr>
      <w:tr>
        <w:trPr>
          <w:tblHeader w:val="false"/>
        </w:trPr>
        <w:tc>
          <w:tcPr>
            <w:tcW w:type="dxa" w:w="288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 — piano a fasi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€ 37.175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+€ 451</w:t>
            </w:r>
          </w:p>
        </w:tc>
        <w:tc>
          <w:tcPr>
            <w:tcW w:type="dxa" w:w="216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−€ 12.059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differenza tra non fare nulla e fare il piano è di €64.130 su 138 giorni.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 piano non recupera le perdite già fatte da luglio: le ferma.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9. LE DUE LEVE DA CUI DIPENDE TUTTO IL RESTO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fasi F3, F4 e F5 poggiano su due assunzioni dichiarate.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sono previsioni: sono condizioni.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non si verificano, il piano non arriva al pareggio e si ferma su un risultato vicino allo scenario B.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Stessi budget e stesse corse, ma con ticket e take rate fermi ai livelli attuali: dicembre passa da +€ 1.178 a −€ 2.959.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Leva 1 — il ticket medio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Ogni €100 di ticket medio in più valgono €10,70 di CPA sostenibile in più.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la leva con il miglior rapporto sforzo/risultato dell'intero piano, e i dati dicono con precisione dove cercarla: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054"/>
        <w:gridCol w:w="1986"/>
        <w:gridCol w:w="1986"/>
      </w:tblGrid>
      <w:tr>
        <w:trPr>
          <w:tblHeader/>
        </w:trPr>
        <w:tc>
          <w:tcPr>
            <w:tcW w:type="dxa" w:w="50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 medio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Corse 40 gg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PMAX | ITALIA | AMBULANZA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€ 1.994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MILANO | DIMISSIONI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€ 374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PIEMONTE | AMBULANZA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€ 253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CHIAMATA | LUNGA PERCORRENZA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€ 234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50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AEREO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€ 192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</w:tr>
      <w:tr>
        <w:trPr>
          <w:tblHeader w:val="false"/>
        </w:trPr>
        <w:tc>
          <w:tcPr>
            <w:tcW w:type="dxa" w:w="50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MILANO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€ 151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ticket alto è concentrato sui trasferimenti nazionali a lunga distanza, non sulle regionali.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La direzione di crescita per il Q4 è allargare il raggio geografico e la lunghezza della tratta — non moltiplicare le città, che è esattamente ciò che l'account ha fatto finora ottenendo 14 campagne tutte sotto la soglia di volume utile.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Leva 2 — il take rate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take rate medio dell'account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10,7%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ma varia dal 6,8% al 20,0% per campagna —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campagna con il ticket più alto ha il take rate più basso: 8,7%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Portare Italia Ambulanza dall'8,7% al 12% vale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+38% di fee a parità di tutto il resto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 ne porterebbe il ROAS Fee da 1,30× a 1,79×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senza toccare una sola impostazione di campagna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È una leva commerciale, non pubblicitaria.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Va portata a chi definisce le condizioni economiche sui trasferimenti a lunga percorrenza, e va decisa entro il 15 settembre, perché le fasi F4 e F5 la assumono già acquisita. È, in valore assoluto, la singola decisione più importante di questo piano: da sola vale €4.137 sul solo dicembre.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10. IL NODO CON IL BUSINESS PLAN: VOLUME O MARGINE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C'è un punto su cui il piano è in conflitto aperto con il BP, e va risolto esplicitamente perché condiziona tutto il resto: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target di CPA fissato a €70 per corsa è sopra la soglia di pareggio in ogni scenario misurato.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8"/>
        <w:gridCol w:w="1986"/>
        <w:gridCol w:w="1986"/>
        <w:gridCol w:w="1986"/>
      </w:tblGrid>
      <w:tr>
        <w:trPr>
          <w:tblHeader/>
        </w:trPr>
        <w:tc>
          <w:tcPr>
            <w:tcW w:type="dxa" w:w="30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Base di calcolo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 per corsa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CPA target BP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Margine per corsa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ticket di luglio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€ 52,68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€ 70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−€ 17,32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ticket dei 40 giorni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€ 44,36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−€ 25,64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ticket di agosto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€ 18,38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€ 70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−€ 51,62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Anche centrando perfettamente il target, l'account resterebbe in perdita.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Perché €70 di CPA siano sostenibili serve una fee di €70 per corsa, cioè — al take rate attuale — un ticket medio di €654. Il target va rivisto verso €45–55, oppure va accompagnato dall'obiettivo sul ticket.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E il target di volume?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BP chiede 192 corse nette al mese. Il piano ne produce 88 fino a ottobre, e le supera a dicembre. Nel mezzo la scelta è esplicita: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1805"/>
        <w:gridCol w:w="1264"/>
        <w:gridCol w:w="1625"/>
        <w:gridCol w:w="4332"/>
      </w:tblGrid>
      <w:tr>
        <w:trPr>
          <w:tblHeader/>
        </w:trPr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Opzione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Corse/mese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Margine/mese</w:t>
            </w:r>
          </w:p>
        </w:tc>
        <w:tc>
          <w:tcPr>
            <w:tcW w:type="dxa" w:w="433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Cosa comporta</w:t>
            </w:r>
          </w:p>
        </w:tc>
      </w:tr>
      <w:tr>
        <w:trPr>
          <w:tblHeader w:val="false"/>
        </w:trPr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Margine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88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−€ 1.214</w:t>
            </w:r>
          </w:p>
        </w:tc>
        <w:tc>
          <w:tcPr>
            <w:tcW w:type="dxa" w:w="433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rinuncia al target di volume finché il ticket medio non risale</w:t>
            </w:r>
          </w:p>
        </w:tc>
      </w:tr>
      <w:tr>
        <w:trPr>
          <w:tblHeader w:val="false"/>
        </w:trPr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Volume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192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−€ 2.634</w:t>
            </w:r>
          </w:p>
        </w:tc>
        <w:tc>
          <w:tcPr>
            <w:tcW w:type="dxa" w:w="433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accetta ~€ 2.600/mese di costo per tenere il target, come investimento di acquisizione</w:t>
            </w:r>
          </w:p>
        </w:tc>
      </w:tr>
      <w:tr>
        <w:trPr>
          <w:tblHeader w:val="false"/>
        </w:trPr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ai CPA attuali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192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−€ 15.334</w:t>
            </w:r>
          </w:p>
        </w:tc>
        <w:tc>
          <w:tcPr>
            <w:tcW w:type="dxa" w:w="433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Quello che succederebbe senza il piano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Raccomandazione: opzione margine fino a ottobre, poi il volume torna da solo.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Non esiste alcuna evidenza che l'efficienza tenga al raddoppio del volume: l'unica prova disponibile — agosto — dice il contrario.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decisione però è del business, non della gestione campagne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 va presa consapevolmente.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11. PROGRAMMA DI A/B TEST SULLE LANDING PAGE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capitolo 1 ha stabilito che il paid può contribuire al massimo per 20 corse al giorno. Ma c'è una leva che aumenta le corse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senza aumentare di un euro la spesa pubblicitaria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il tasso di conversione delle landing. È la leva più economica dell'intero piano, e i dati dicono con precisione dove agire.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Dove si perde il traffico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Su 58.141 sessioni in 40 giorni, 54.002 se ne vanno senza esprimere alcun intento. Tutti gli altri passaggi del funnel sono sani.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708"/>
        <w:gridCol w:w="1444"/>
        <w:gridCol w:w="1444"/>
        <w:gridCol w:w="3430"/>
      </w:tblGrid>
      <w:tr>
        <w:trPr>
          <w:tblHeader/>
        </w:trPr>
        <w:tc>
          <w:tcPr>
            <w:tcW w:type="dxa" w:w="27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Passaggio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Tasso</w:t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Lettura</w:t>
            </w:r>
          </w:p>
        </w:tc>
      </w:tr>
      <w:tr>
        <w:trPr>
          <w:tblHeader w:val="false"/>
        </w:trPr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Sessioni landing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58.141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→ Intento CTA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4.139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7,12%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collo di bottiglia: si perdono 54.002 sessioni</w:t>
            </w:r>
          </w:p>
        </w:tc>
      </w:tr>
      <w:tr>
        <w:trPr>
          <w:tblHeader w:val="false"/>
        </w:trPr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Preventivi e bozze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1.749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42,26%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Sano</w:t>
            </w:r>
          </w:p>
        </w:tc>
      </w:tr>
      <w:tr>
        <w:trPr>
          <w:tblHeader w:val="false"/>
        </w:trPr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Registrazioni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594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33,96%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 verificare: la registrazione è obbligatoria?</w:t>
            </w:r>
          </w:p>
        </w:tc>
      </w:tr>
      <w:tr>
        <w:trPr>
          <w:tblHeader w:val="false"/>
        </w:trPr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Prenotazioni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248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41,75%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Sano</w:t>
            </w:r>
          </w:p>
        </w:tc>
      </w:tr>
      <w:tr>
        <w:trPr>
          <w:tblHeader w:val="false"/>
        </w:trPr>
        <w:tc>
          <w:tcPr>
            <w:tcW w:type="dxa" w:w="270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Sessione → prenotazione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248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0,427%</w:t>
            </w:r>
          </w:p>
        </w:tc>
        <w:tc>
          <w:tcPr>
            <w:tcW w:type="dxa" w:w="343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92,88% delle sessioni non arriva nemmeno a esprimere un intento.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Una volta superato quel primo scalino, il funnel funziona: 4 persone su 10 che chiedono un preventivo poi prenotano. Il problema non è la vendita,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pagina di ingresso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 detto che una parte di quel 92,88% è traffico che non doveva arrivare: le campagne PMax hanno portato 65.236 clic a 28 secondi medi di sessione, contro i 67 secondi della Search.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programma di test e il taglio delle campagne del capitolo 5 lavorano quindi sullo stesso problema da due lati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meno traffico spazzatura in ingresso, più conversione su quello buono.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Che cosa è statisticamente testabile, e cosa no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Questo è il vincolo che decide il disegno del programma. Con 1.454 sessioni al giorno, non tutte le metriche hanno volume sufficiente per un test conclusivo: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707"/>
        <w:gridCol w:w="1264"/>
        <w:gridCol w:w="1264"/>
        <w:gridCol w:w="1625"/>
        <w:gridCol w:w="2166"/>
      </w:tblGrid>
      <w:tr>
        <w:trPr>
          <w:tblHeader/>
        </w:trPr>
        <w:tc>
          <w:tcPr>
            <w:tcW w:type="dxa" w:w="270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Metrica di decisione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Lift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Durata test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Verdetto</w:t>
            </w:r>
          </w:p>
        </w:tc>
      </w:tr>
      <w:tr>
        <w:trPr>
          <w:tblHeader w:val="false"/>
        </w:trPr>
        <w:tc>
          <w:tcPr>
            <w:tcW w:type="dxa" w:w="270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Sessione → intento CTA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7,12%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+20%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 giorni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Testabile — metrica primaria</w:t>
            </w:r>
          </w:p>
        </w:tc>
      </w:tr>
      <w:tr>
        <w:trPr>
          <w:tblHeader w:val="false"/>
        </w:trPr>
        <w:tc>
          <w:tcPr>
            <w:tcW w:type="dxa" w:w="270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Sessione → intento CTA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7,12%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+15%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13 giorni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Testabile — metrica primaria</w:t>
            </w:r>
          </w:p>
        </w:tc>
      </w:tr>
      <w:tr>
        <w:trPr>
          <w:tblHeader w:val="false"/>
        </w:trPr>
        <w:tc>
          <w:tcPr>
            <w:tcW w:type="dxa" w:w="270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CTA → bozza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42,26%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+20%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 giorni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Testabile</w:t>
            </w:r>
          </w:p>
        </w:tc>
      </w:tr>
      <w:tr>
        <w:trPr>
          <w:tblHeader w:val="false"/>
        </w:trPr>
        <w:tc>
          <w:tcPr>
            <w:tcW w:type="dxa" w:w="270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CTA → bozza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42,26%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+15%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 giorni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Testabile</w:t>
            </w:r>
          </w:p>
        </w:tc>
      </w:tr>
      <w:tr>
        <w:trPr>
          <w:tblHeader w:val="false"/>
        </w:trPr>
        <w:tc>
          <w:tcPr>
            <w:tcW w:type="dxa" w:w="270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Bozza → registrazione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33,96%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+15%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 giorni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Non testabile</w:t>
            </w:r>
          </w:p>
        </w:tc>
      </w:tr>
      <w:tr>
        <w:trPr>
          <w:tblHeader w:val="false"/>
        </w:trPr>
        <w:tc>
          <w:tcPr>
            <w:tcW w:type="dxa" w:w="270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Sessione → prenotazione</w:t>
            </w:r>
          </w:p>
        </w:tc>
        <w:tc>
          <w:tcPr>
            <w:tcW w:type="dxa" w:w="126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0,427%</w:t>
            </w:r>
          </w:p>
        </w:tc>
        <w:tc>
          <w:tcPr>
            <w:tcW w:type="dxa" w:w="126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+20%</w:t>
            </w:r>
          </w:p>
        </w:tc>
        <w:tc>
          <w:tcPr>
            <w:tcW w:type="dxa" w:w="162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139 giorni</w:t>
            </w:r>
          </w:p>
        </w:tc>
        <w:tc>
          <w:tcPr>
            <w:tcW w:type="dxa" w:w="216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Non testabile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Conseguenza di disegno: la metrica di decisione dei test è il tasso sessione → intento CTA, non il tasso di prenotazione. Le prenotazioni restano una metrica di guardia — si controlla che non peggiorino — ma non possono decidere un test: servirebbero quattro mesi e mezzo per ciascuno.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È una distinzione che va difesa, perché la tentazione di "testare sulle vendite" è forte e porterebbe a chiudere i test troppo presto, leggendo rumore come segnale.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Quanto vale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Prenotazioni mensili in funzione del tasso di intento, a traffico e spesa invariati.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parità di spesa pubblicitaria, un miglioramento del tasso di intento si trasferisce quasi per intero sulle prenotazioni: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528"/>
        <w:gridCol w:w="2166"/>
        <w:gridCol w:w="2166"/>
        <w:gridCol w:w="2166"/>
      </w:tblGrid>
      <w:tr>
        <w:trPr>
          <w:tblHeader/>
        </w:trPr>
        <w:tc>
          <w:tcPr>
            <w:tcW w:type="dxa" w:w="25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Tasso sessione → CTA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Prenotazioni/mese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Variazione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 aggiuntiva/mese</w:t>
            </w:r>
          </w:p>
        </w:tc>
      </w:tr>
      <w:tr>
        <w:trPr>
          <w:tblHeader w:val="false"/>
        </w:trPr>
        <w:tc>
          <w:tcPr>
            <w:tcW w:type="dxa" w:w="25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7,12% (oggi)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186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2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7,85% (+10%)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205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+19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+€ 847</w:t>
            </w:r>
          </w:p>
        </w:tc>
      </w:tr>
      <w:tr>
        <w:trPr>
          <w:tblHeader w:val="false"/>
        </w:trPr>
        <w:tc>
          <w:tcPr>
            <w:tcW w:type="dxa" w:w="25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8,55% (+20%)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223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+37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+€ 1.659</w:t>
            </w:r>
          </w:p>
        </w:tc>
      </w:tr>
      <w:tr>
        <w:trPr>
          <w:tblHeader w:val="false"/>
        </w:trPr>
        <w:tc>
          <w:tcPr>
            <w:tcW w:type="dxa" w:w="252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9,25% (+30%)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242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+56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+€ 2.470</w:t>
            </w:r>
          </w:p>
        </w:tc>
      </w:tr>
      <w:tr>
        <w:trPr>
          <w:tblHeader w:val="false"/>
        </w:trPr>
        <w:tc>
          <w:tcPr>
            <w:tcW w:type="dxa" w:w="25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10,68% (+50%)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279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+93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+€ 4.128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 miglioramento del 20% sul tasso di intento vale €1.659 di fee al mese a spesa invariata — più del margine che il piano prevede per l'intero mese di dicembre.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il motivo per cui questo programma va avviato subito e non dopo, ed è anche una delle strade per alzare il ROAS Fee senza dipendere dalle due leve commerciali del capitolo 9.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backlog dei test, in ordine di priorità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L'ordine non è arbitrario: segue il volume di sessioni perse a ciascuno scalino.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42"/>
        <w:gridCol w:w="2708"/>
        <w:gridCol w:w="3610"/>
        <w:gridCol w:w="2166"/>
      </w:tblGrid>
      <w:tr>
        <w:trPr>
          <w:tblHeader/>
        </w:trPr>
        <w:tc>
          <w:tcPr>
            <w:tcW w:type="dxa" w:w="5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Ipotesi</w:t>
            </w:r>
          </w:p>
        </w:tc>
        <w:tc>
          <w:tcPr>
            <w:tcW w:type="dxa" w:w="3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Variante da testare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Metrica</w:t>
            </w:r>
          </w:p>
        </w:tc>
      </w:tr>
      <w:tr>
        <w:trPr>
          <w:tblHeader w:val="false"/>
        </w:trPr>
        <w:tc>
          <w:tcPr>
            <w:tcW w:type="dxa" w:w="54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L'offerta non è chiara nei primi 3 secondi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Hero con servizio + copertura geografica + tempo di risposta, contro hero attuale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sessione → CTA</w:t>
            </w:r>
          </w:p>
        </w:tc>
      </w:tr>
      <w:tr>
        <w:trPr>
          <w:tblHeader w:val="false"/>
        </w:trPr>
        <w:tc>
          <w:tcPr>
            <w:tcW w:type="dxa" w:w="54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Il prezzo assente genera abbandono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Fascia di prezzo indicativa in alto contro nessun prezzo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sessione → CTA</w:t>
            </w:r>
          </w:p>
        </w:tc>
      </w:tr>
      <w:tr>
        <w:trPr>
          <w:tblHeader w:val="false"/>
        </w:trPr>
        <w:tc>
          <w:tcPr>
            <w:tcW w:type="dxa" w:w="54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 CTA di chiamata non è abbastanza visibile su mobile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Barra di chiamata fissa in fondo allo schermo contro CTA nel flusso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sessione → CTA</w:t>
            </w:r>
          </w:p>
        </w:tc>
      </w:tr>
      <w:tr>
        <w:trPr>
          <w:tblHeader w:val="false"/>
        </w:trPr>
        <w:tc>
          <w:tcPr>
            <w:tcW w:type="dxa" w:w="54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Manca la prova di affidabilità su un servizio sanitario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Blocco con certificazioni, mezzi, personale e recensioni sopra la piega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sessione → CTA</w:t>
            </w:r>
          </w:p>
        </w:tc>
      </w:tr>
      <w:tr>
        <w:trPr>
          <w:tblHeader w:val="false"/>
        </w:trPr>
        <w:tc>
          <w:tcPr>
            <w:tcW w:type="dxa" w:w="54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Il form di preventivo chiede troppo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campi contro il form completo, con il resto dopo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CTA → bozza</w:t>
            </w:r>
          </w:p>
        </w:tc>
      </w:tr>
      <w:tr>
        <w:trPr>
          <w:tblHeader w:val="false"/>
        </w:trPr>
        <w:tc>
          <w:tcPr>
            <w:tcW w:type="dxa" w:w="54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 registrazione obbligatoria blocca il preventivo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Preventivo senza registrazione, account creato dopo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CTA → bozza</w:t>
            </w:r>
          </w:p>
        </w:tc>
      </w:tr>
      <w:tr>
        <w:trPr>
          <w:tblHeader w:val="false"/>
        </w:trPr>
        <w:tc>
          <w:tcPr>
            <w:tcW w:type="dxa" w:w="54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Landing indifferenziate per servizio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Landing dedicata ambulanza / lunga percorrenza / dimissioni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sessione → CTA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test 1–4 aggrediscono direttamente il collo di bottiglia. Il test 6 è quello con il potenziale più alto in assoluto ma anche il più invasivo: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su 1.749 preventivi solo 594 diventano registrazioni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 vale la pena capire se la registrazione sia una barriera o un filtro utile.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test 7 è il ponte con il capitolo 9: landing dedicate ai servizi a ticket alto sono anche il modo più diretto per alzare il ticket medio, perché cambiano il tipo di richiesta che arriva.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Come si esegue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 test alla volta per famiglia di pagina.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 questi volumi, due test simultanei sulla stessa pagina si contaminano.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Cicli di due settimane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che coprono la durata necessaria per un lift del 15% sulla metrica primaria e includono due fine settimana interi.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Nessuna decisione prima della fine del ciclo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anche se il test "sembra vinto" al terzo giorno. È l'errore che rende inutile la maggior parte dei programmi di test.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Traffico diviso 50/50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senza escludere le campagne: si testa sul traffico reale, non su un campione scelto.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Prenotazioni come metrica di guardia: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calano di oltre il 15% mentre l'intento sale, la variante si scarta comunque — significa che sta portando intento di qualità peggiore.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 test vinto viene ricontrollato dopo quattro settimane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sul dato di prenotazione, per verificare che il guadagno a monte sia arrivato a valle.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12. EMAIL MARKETING SETTIMANALE SUI QUATTRO CLUSTER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L'email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l'unico canale con costo marginale prossimo a zero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Nella logica di questo piano — dove il vincolo è il costo di acquisizione, non la domanda — è quindi l'unico che può aggiungere corse senza spingere contro la curva di saturazione. È anche il primo mattone delle 70 corse al giorno che il capitolo 1 assegna al CRM.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soglia di redditività è talmente bassa da non richiedere nemmeno un business case: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 €44,36 di fee per corsa, bastano 4 corse al mese per ripagare uno strumento da €150 al mese.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La domanda non è se convenga, è quanto valga.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 quattro cluster e cosa dicono i dati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1986"/>
        <w:gridCol w:w="3610"/>
        <w:gridCol w:w="3430"/>
      </w:tblGrid>
      <w:tr>
        <w:trPr>
          <w:tblHeader/>
        </w:trPr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3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Definizione</w:t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Cosa sappiamo dai 40 giorni</w:t>
            </w:r>
          </w:p>
        </w:tc>
      </w:tr>
      <w:tr>
        <w:trPr>
          <w:tblHeader w:val="false"/>
        </w:trPr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VIP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Clienti ricorrenti e ad alto valore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Dimensione ignota. Il GMV incassato (€ 148.218 a luglio) è molto superiore al booked da ads: esiste una base consolidata non ancora sfruttata</w:t>
            </w:r>
          </w:p>
        </w:tc>
      </w:tr>
      <w:tr>
        <w:trPr>
          <w:tblHeader w:val="false"/>
        </w:trPr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 solo acquisto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Hanno completato una corsa e non sono tornati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corse completate crescono di ~129 al mese: è il bacino che alimenta questo cluster</w:t>
            </w:r>
          </w:p>
        </w:tc>
      </w:tr>
      <w:tr>
        <w:trPr>
          <w:tblHeader w:val="false"/>
        </w:trPr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Mai acquistato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Registrati o con preventivo, nessuna corsa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346 su 594 registrati non hanno prenotato (58,2%), in crescita di ~260 al mese</w:t>
            </w:r>
          </w:p>
        </w:tc>
      </w:tr>
      <w:tr>
        <w:trPr>
          <w:tblHeader w:val="false"/>
        </w:trPr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Solo iscritti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Registrati senza alcuna interazione d'acquisto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registrazioni crescono di ~446 al mese, di cui 441 da Google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120" w:line="252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Le dimensioni assolute delle liste non sono ricavabili dai report disponibili: i PDF Niino riportano i flussi del periodo, non gli stock. Il primo passo è estrarre da CRM la numerosità dei quattro cluster e il tasso di riacquisto storico — senza quei due numeri il programma si può avviare ma non dimensionare.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calendario: una email a settimana per cluster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Quattro invii a settimana, uno per cluster, su una rotazione di quattro settimane. Ogni cluster ha un obiettivo diverso, e quindi una metrica diversa: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si giudicano tutti sullo stesso KPI.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1625"/>
        <w:gridCol w:w="1083"/>
        <w:gridCol w:w="1805"/>
        <w:gridCol w:w="1805"/>
        <w:gridCol w:w="1805"/>
        <w:gridCol w:w="903"/>
      </w:tblGrid>
      <w:tr>
        <w:trPr>
          <w:tblHeader/>
        </w:trPr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Obiettivo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Sett. 1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Sett. 2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Sett. 3–4</w:t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</w:tr>
      <w:tr>
        <w:trPr>
          <w:tblHeader w:val="false"/>
        </w:trPr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VIP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Frequenza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Prenotazione diretta con corsia preferenziale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Servizio: programmare i trasferimenti ricorrenti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Anteprima novità · referral verso strutture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corse/mese</w:t>
            </w:r>
          </w:p>
        </w:tc>
      </w:tr>
      <w:tr>
        <w:trPr>
          <w:tblHeader w:val="false"/>
        </w:trPr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 acquisto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Seconda corsa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"Com'è andata" + incentivo alla seconda corsa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Casi d'uso non ancora provati (lunga percorrenza)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Promemoria stagionale · testimonianza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tasso di riacquisto</w:t>
            </w:r>
          </w:p>
        </w:tc>
      </w:tr>
      <w:tr>
        <w:trPr>
          <w:tblHeader w:val="false"/>
        </w:trPr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Mai acquistato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 corsa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tre obiezioni più comuni, sciolte una per una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Trasparenza sul prezzo e su cosa è incluso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Prova sociale · preventivo in 2 minuti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preventivi avviati</w:t>
            </w:r>
          </w:p>
        </w:tc>
      </w:tr>
      <w:tr>
        <w:trPr>
          <w:tblHeader w:val="false"/>
        </w:trPr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Solo iscritti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Attivazione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Come funziona in 3 passaggi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Quando serve un trasporto sanitario: casi reali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Copertura geografica · primo preventivo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tasso di clic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settimana 4 chiude il ciclo e ricomincia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 i contenuti che hanno performato meglio riproposti in versione aggiornata ai nuovi iscritti del mese.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Due regole di frequenza da rispettare: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chi è in più cluster riceve solo l'email del cluster più avanzato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(un VIP non riceve la sequenza "mai acquistato"),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chi ha una corsa in corso esce da tutte le sequenze promozionali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fino a chiusura del servizio. Sono le due cause più comuni di disiscrizione in un servizio sanitario.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L'A/B test dentro le email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Ogni invio porta con sé un test, con la stessa disciplina delle landing: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una variabile per volta, decisa a fine ciclo, non a metà.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347"/>
        <w:gridCol w:w="3069"/>
        <w:gridCol w:w="3610"/>
      </w:tblGrid>
      <w:tr>
        <w:trPr>
          <w:tblHeader/>
        </w:trPr>
        <w:tc>
          <w:tcPr>
            <w:tcW w:type="dxa" w:w="23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0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Cadenza di test</w:t>
            </w:r>
          </w:p>
        </w:tc>
        <w:tc>
          <w:tcPr>
            <w:tcW w:type="dxa" w:w="3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Oggetto</w:t>
            </w:r>
          </w:p>
        </w:tc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Ogni invio, sempre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È l'unico elemento con volume sufficiente per un test settimanale</w:t>
            </w:r>
          </w:p>
        </w:tc>
      </w:tr>
      <w:tr>
        <w:trPr>
          <w:tblHeader w:val="false"/>
        </w:trPr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Chiamata all'azione</w:t>
            </w:r>
          </w:p>
        </w:tc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 volta al mese per cluster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Prenota ora contro Richiedi preventivo contro Chiama</w:t>
            </w:r>
          </w:p>
        </w:tc>
      </w:tr>
      <w:tr>
        <w:trPr>
          <w:tblHeader w:val="false"/>
        </w:trPr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Orario e giorno di invio</w:t>
            </w:r>
          </w:p>
        </w:tc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ciclo completo, poi si fissa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 fissare dopo quattro settimane e non ritoccare</w:t>
            </w:r>
          </w:p>
        </w:tc>
      </w:tr>
      <w:tr>
        <w:trPr>
          <w:tblHeader w:val="false"/>
        </w:trPr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Lunghezza e struttura</w:t>
            </w:r>
          </w:p>
        </w:tc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 volta per ciclo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 breve con un solo link contro email lunga con più sezioni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Sui cluster piccoli il test sull'oggetto non sarà quasi mai significativo, e va usato come indicazione e non come verdetto.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 liste sotto i 500 contatti la differenza fra due oggetti raramente supera il rumore: la decisione si prende accumulando quattro-sei invii sullo stesso pattern, non uno.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Come si misura, e cosa non si deve fare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KPI del programma è corse generate, non aperture.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Le aperture servono a diagnosticare l'oggetto, non a giustificare il canale.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Ogni invio porta un parametro di tracciamento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che arriva fino alla prenotazione, così le corse da email si distinguono da quelle organiche o dirette.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Attenzione all'attribuzione: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una corsa da un cliente che avrebbe prenotato comunque non è una corsa incrementale. Dopo tre mesi va fatto un test di sospensione su un campione di controllo del 10%, per misurare l'incremento reale.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cluster VIP non si sovraccarica.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la base che genera il valore: la frequenza va abbassata al primo segnale di disiscrizione o calo di apertura.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Nessuna promozione sul prezzo nei primi tre mesi.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un servizio sanitario lo sconto erode il ticket medio, che è la leva su cui poggia tutto il piano — si lavora su chiarezza, fiducia e facilità, non su prezzo.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Dati da recuperare per dimensionare il programma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152"/>
        <w:gridCol w:w="4874"/>
      </w:tblGrid>
      <w:tr>
        <w:trPr>
          <w:tblHeader/>
        </w:trPr>
        <w:tc>
          <w:tcPr>
            <w:tcW w:type="dxa" w:w="41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48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Perché serve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Numerosità dei quattro cluster</w:t>
            </w:r>
          </w:p>
        </w:tc>
        <w:tc>
          <w:tcPr>
            <w:tcW w:type="dxa" w:w="48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Senza gli stock il programma si avvia ma non si dimensiona né si proietta</w:t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Tasso di riacquisto storico e finestra media tra le corse</w:t>
            </w:r>
          </w:p>
        </w:tc>
        <w:tc>
          <w:tcPr>
            <w:tcW w:type="dxa" w:w="487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Definisce il potenziale del cluster "un solo acquisto" e la cadenza corretta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Consensi validi al marketing per cluster</w:t>
            </w:r>
          </w:p>
        </w:tc>
        <w:tc>
          <w:tcPr>
            <w:tcW w:type="dxa" w:w="48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base contattabile è quasi sempre molto inferiore a quella registrata</w:t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Metodo di calcolo dell'LTV (€ 312)</w:t>
            </w:r>
          </w:p>
        </w:tc>
        <w:tc>
          <w:tcPr>
            <w:tcW w:type="dxa" w:w="487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È la cifra che determina quanto vale davvero riattivare un cliente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Composizione del GMV incassato (€ 148.218 a luglio)</w:t>
            </w:r>
          </w:p>
        </w:tc>
        <w:tc>
          <w:tcPr>
            <w:tcW w:type="dxa" w:w="48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È molto superiore al booked da ads: capire da dove arriva dice quanto è grande la base già esistente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13. COME SI GOVERNA IL PIANO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piano si controlla con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sette numeri verificati ogni lunedì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sui dati della settimana precedente. Ogni soglia ha un'azione associata, che scatta lo stesso giorno senza attendere il consuntivo di fine mese — è la regola che a luglio è mancata e che ha lasciato correre il crollo per sedici giorni.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1805"/>
        <w:gridCol w:w="1083"/>
        <w:gridCol w:w="1173"/>
        <w:gridCol w:w="1264"/>
        <w:gridCol w:w="3701"/>
      </w:tblGrid>
      <w:tr>
        <w:trPr>
          <w:tblHeader/>
        </w:trPr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Oggi</w:t>
            </w:r>
          </w:p>
        </w:tc>
        <w:tc>
          <w:tcPr>
            <w:tcW w:type="dxa" w:w="11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dic.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Allarme</w:t>
            </w:r>
          </w:p>
        </w:tc>
        <w:tc>
          <w:tcPr>
            <w:tcW w:type="dxa" w:w="370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 se scatta</w:t>
            </w:r>
          </w:p>
        </w:tc>
      </w:tr>
      <w:tr>
        <w:trPr>
          <w:tblHeader w:val="false"/>
        </w:trPr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 Fee Niino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0,19×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≥ 1,10×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&lt; 0,70×</w:t>
            </w:r>
          </w:p>
        </w:tc>
        <w:tc>
          <w:tcPr>
            <w:tcW w:type="dxa" w:w="370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Congelare i budget lo stesso giorno</w:t>
            </w:r>
          </w:p>
        </w:tc>
      </w:tr>
      <w:tr>
        <w:trPr>
          <w:tblHeader w:val="false"/>
        </w:trPr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Ticket medio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€ 181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≥ € 520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&lt; € 300</w:t>
            </w:r>
          </w:p>
        </w:tc>
        <w:tc>
          <w:tcPr>
            <w:tcW w:type="dxa" w:w="370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Sospendere ogni aumento di budget</w:t>
            </w:r>
          </w:p>
        </w:tc>
      </w:tr>
      <w:tr>
        <w:trPr>
          <w:tblHeader w:val="false"/>
        </w:trPr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Take rate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10,7%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≥ 12%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&lt; 10%</w:t>
            </w:r>
          </w:p>
        </w:tc>
        <w:tc>
          <w:tcPr>
            <w:tcW w:type="dxa" w:w="370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Escalation commerciale</w:t>
            </w:r>
          </w:p>
        </w:tc>
      </w:tr>
      <w:tr>
        <w:trPr>
          <w:tblHeader w:val="false"/>
        </w:trPr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CPA per corsa netta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€ 98,25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≤ € 57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&gt; € 75</w:t>
            </w:r>
          </w:p>
        </w:tc>
        <w:tc>
          <w:tcPr>
            <w:tcW w:type="dxa" w:w="370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Ridurre del 30% il budget della campagna fuori soglia</w:t>
            </w:r>
          </w:p>
        </w:tc>
      </w:tr>
      <w:tr>
        <w:trPr>
          <w:tblHeader w:val="false"/>
        </w:trPr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Spesa/giorno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€ 567,67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€ 380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budget +15%</w:t>
            </w:r>
          </w:p>
        </w:tc>
        <w:tc>
          <w:tcPr>
            <w:tcW w:type="dxa" w:w="370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 immediata: il budget si sta riaprendo da solo</w:t>
            </w:r>
          </w:p>
        </w:tc>
      </w:tr>
      <w:tr>
        <w:trPr>
          <w:tblHeader w:val="false"/>
        </w:trPr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Cancellazioni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25,4%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≤ 20%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30%</w:t>
            </w:r>
          </w:p>
        </w:tc>
        <w:tc>
          <w:tcPr>
            <w:tcW w:type="dxa" w:w="370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Analisi a valle sulla campagna</w:t>
            </w:r>
          </w:p>
        </w:tc>
      </w:tr>
      <w:tr>
        <w:trPr>
          <w:tblHeader w:val="false"/>
        </w:trPr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ROAS (GMV)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1,93×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 4,5×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2,5×</w:t>
            </w:r>
          </w:p>
        </w:tc>
        <w:tc>
          <w:tcPr>
            <w:tcW w:type="dxa" w:w="370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mix si sta spostando su corse piccole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Il ticket medio è il KPI da guardare per primo: ad agosto si è mosso prima del ROAS Fee ed è stato il segnale anticipatore del crollo. Chi lo avesse guardato settimanalmente avrebbe fermato la spesa dopo cinque giorni invece che dopo sedici.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 rischi e cosa li mitiga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527"/>
        <w:gridCol w:w="993"/>
        <w:gridCol w:w="2347"/>
        <w:gridCol w:w="3159"/>
      </w:tblGrid>
      <w:tr>
        <w:trPr>
          <w:tblHeader/>
        </w:trPr>
        <w:tc>
          <w:tcPr>
            <w:tcW w:type="dxa" w:w="25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Rischio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23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Impatto</w:t>
            </w:r>
          </w:p>
        </w:tc>
        <w:tc>
          <w:tcPr>
            <w:tcW w:type="dxa" w:w="315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Mitigazione</w:t>
            </w:r>
          </w:p>
        </w:tc>
      </w:tr>
      <w:tr>
        <w:trPr>
          <w:tblHeader w:val="false"/>
        </w:trPr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Ticket e take rate non si muovono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−€ 7.361 sul periodo: niente pareggio</w:t>
            </w:r>
          </w:p>
        </w:tc>
        <w:tc>
          <w:tcPr>
            <w:tcW w:type="dxa" w:w="315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gate di F3 e F4 verificano il ticket prima di ogni aumento di budget</w:t>
            </w:r>
          </w:p>
        </w:tc>
      </w:tr>
      <w:tr>
        <w:trPr>
          <w:tblHeader w:val="false"/>
        </w:trPr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 decisione sul take rate non arriva entro settembre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Dicembre da +€ 1.178 a −€ 2.959</w:t>
            </w:r>
          </w:p>
        </w:tc>
        <w:tc>
          <w:tcPr>
            <w:tcW w:type="dxa" w:w="315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Portarla in direzione commerciale entro il 15 settembre</w:t>
            </w:r>
          </w:p>
        </w:tc>
      </w:tr>
      <w:tr>
        <w:trPr>
          <w:tblHeader w:val="false"/>
        </w:trPr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Le modifiche alle conversioni destabilizzano più del previsto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F1 peggiore di 0,70×, F2 slitta</w:t>
            </w:r>
          </w:p>
        </w:tc>
        <w:tc>
          <w:tcPr>
            <w:tcW w:type="dxa" w:w="315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Farle tutte in due settimane; il calo è già a bilancio</w:t>
            </w:r>
          </w:p>
        </w:tc>
      </w:tr>
      <w:tr>
        <w:trPr>
          <w:tblHeader w:val="false"/>
        </w:trPr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Italia Ambulanza non recupera dopo il reset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Niente F2; portafoglio fermo a 0,79×</w:t>
            </w:r>
          </w:p>
        </w:tc>
        <w:tc>
          <w:tcPr>
            <w:tcW w:type="dxa" w:w="315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Verificare prima le 4 azioni di conversione</w:t>
            </w:r>
          </w:p>
        </w:tc>
      </w:tr>
      <w:tr>
        <w:trPr>
          <w:tblHeader w:val="false"/>
        </w:trPr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Stagionalità Q4 sfavorevole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Bassa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 modellata: nessun dato storico</w:t>
            </w:r>
          </w:p>
        </w:tc>
        <w:tc>
          <w:tcPr>
            <w:tcW w:type="dxa" w:w="315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soglie settimanali intercettano lo scostamento in 7 giorni</w:t>
            </w:r>
          </w:p>
        </w:tc>
      </w:tr>
      <w:tr>
        <w:trPr>
          <w:tblHeader w:val="false"/>
        </w:trPr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 dati del 10–15 agosto smentiscono la base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Tutte le cifre da riparametrare</w:t>
            </w:r>
          </w:p>
        </w:tc>
        <w:tc>
          <w:tcPr>
            <w:tcW w:type="dxa" w:w="315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È l'azione 1 del calendario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14. LE DECISIONI DA PRENDERE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Tre questa settimana: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 chiudono le 12 campagne?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Liberano €279/giorno costando €8/giorno di fee. Nessuna assunzione richiesta, effetto immediato.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 accetta di dimezzare le corse fino a ottobre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da 5,78 a 2,95 al giorno — per riportare il margine da −€461 a −€40 al giorno? Si recuperano a novembre e si superano a dicembre.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 rivede il target CPA del BP?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€70 è sopra la soglia di pareggio in ogni scenario: o scende a €45–55, o sale il ticket medio.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Una entro il 15 settembre — la più importante del piano: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take rate sui trasferimenti a lunga percorrenza sale dall'8,7% al 12%?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 sola vale €4.137 sul solo dicembre. Senza, le fasi F4 e F5 non hanno base economica e il piano si ferma allo scenario B.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Una da chiarire sul target, perché cambia il modo di leggere tutto il documento: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200 corse al giorno è l'obiettivo di scala dell'azienda o l'obiettivo del 2026?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è il secondo, va rivisto: costerebbe € 300.000–400.000 al mese di pubblicità contro un budget di € 13.529, e richiederebbe 32 volte il traffico attuale. Questo piano lo tratta come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traguardo a tre-quattro anni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 dicembre 2026 a 6,7 corse al giorno sulla stessa traiettoria, e con i capitoli 11 e 12 come primi mattoni del 90% che l'advertising non può coprire.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Due cose da fare comunque, a prescindere dalle decisioni sopra: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Estrarre i dati al 15 agosto e verificare la base di partenza prima di eseguire qualsiasi azione.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Correggere la proiezione di spesa di agosto nel report Niino: non è €10.559 ma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€17.598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il 30% sopra il target BP. L'attuale divide nove giorni di spesa su quindici giorni trascorsi.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A — CALENDARIO ESECUTIVO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1444"/>
        <w:gridCol w:w="5055"/>
        <w:gridCol w:w="2527"/>
      </w:tblGrid>
      <w:tr>
        <w:trPr>
          <w:tblHeader/>
        </w:trPr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50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25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Responsabilità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 agosto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Estrazione dati al 15/8 e verifica base di partenza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Analisi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16–17 agosto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Chiusura delle 12 campagne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Gestione campagne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17 agosto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Reset budget: Italia Ambulanza € 60, Piemonte € 30, Aereo € 25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Gestione campagne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 agosto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Rimozione di "Calls from ads" dalle conversioni di offerta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Tracciamento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entro 22 agosto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Chiarimento sulla campagna in pausa che ha speso € 755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Gestione campagne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19 agosto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Avvio del programma A/B test — primo ciclo: chiarezza dell'offerta nell'hero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 / sviluppo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entro 25 agosto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Estrazione da CRM della numerosità dei 4 cluster e del tasso di riacquisto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 / analisi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settembre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Primo invio della rotazione email settimanale sui 4 cluster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1–15 settembre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Import delle 4 azioni + cancellazioni; rifacimento asset Piemonte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Tracciamento / creatività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ogni 2 settimane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Chiusura del ciclo di test landing e avvio del successivo dal backlog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ogni settimana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Quattro invii email, uno per cluster, con test sull'oggetto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entro 15 settembre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Decisione sul take rate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Direzione commerciale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 settembre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Gate F2 · Italia Ambulanza € 60 → € 90 in due step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Direzione / campagne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ottobre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Gate F3 · budget fermo tutto il mese; test lunga percorrenza € 30/gg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Direzione / campagne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novembre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Gate F4 · budget € 225 → € 300 in tre step settimanali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Direzione / campagne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dicembre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Gate F5 · budget € 300 → € 380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Direzione / campagne</w:t>
            </w:r>
          </w:p>
        </w:tc>
      </w:tr>
      <w:tr>
        <w:trPr>
          <w:tblHeader w:val="false"/>
        </w:trPr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31 dicembre</w:t>
            </w:r>
          </w:p>
        </w:tc>
        <w:tc>
          <w:tcPr>
            <w:tcW w:type="dxa" w:w="505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Consuntivo e piano 2027 sul ticket, non sul budget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Direzione</w:t>
            </w:r>
          </w:p>
        </w:tc>
      </w:tr>
      <w:tr>
        <w:trPr>
          <w:tblHeader w:val="false"/>
        </w:trPr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ogni lunedì</w:t>
            </w:r>
          </w:p>
        </w:tc>
        <w:tc>
          <w:tcPr>
            <w:tcW w:type="dxa" w:w="505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 dei sette KPI e delle soglie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Analisi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B — ASSUNZIONI DEL MODELLO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889"/>
        <w:gridCol w:w="3610"/>
        <w:gridCol w:w="2527"/>
      </w:tblGrid>
      <w:tr>
        <w:trPr>
          <w:tblHeader/>
        </w:trPr>
        <w:tc>
          <w:tcPr>
            <w:tcW w:type="dxa" w:w="288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Assunzione</w:t>
            </w:r>
          </w:p>
        </w:tc>
        <w:tc>
          <w:tcPr>
            <w:tcW w:type="dxa" w:w="3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25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Natura</w:t>
            </w:r>
          </w:p>
        </w:tc>
      </w:tr>
      <w:tr>
        <w:trPr>
          <w:tblHeader w:val="false"/>
        </w:trPr>
        <w:tc>
          <w:tcPr>
            <w:tcW w:type="dxa" w:w="28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Run rate di partenza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€ 567,67/giorno, ROAS Fee 0,19×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Reale (1–9 agosto)</w:t>
            </w:r>
          </w:p>
        </w:tc>
      </w:tr>
      <w:tr>
        <w:trPr>
          <w:tblHeader w:val="false"/>
        </w:trPr>
        <w:tc>
          <w:tcPr>
            <w:tcW w:type="dxa" w:w="288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 Fee e CPA per campagna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Valori dei 40 giorni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Reale</w:t>
            </w:r>
          </w:p>
        </w:tc>
      </w:tr>
      <w:tr>
        <w:trPr>
          <w:tblHeader w:val="false"/>
        </w:trPr>
        <w:tc>
          <w:tcPr>
            <w:tcW w:type="dxa" w:w="28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Calo di F1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0,79× → 0,70× durante il rifacimento delle conversioni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Assunzione prudenziale</w:t>
            </w:r>
          </w:p>
        </w:tc>
      </w:tr>
      <w:tr>
        <w:trPr>
          <w:tblHeader w:val="false"/>
        </w:trPr>
        <w:tc>
          <w:tcPr>
            <w:tcW w:type="dxa" w:w="288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Curva di saturazione Italia Ambulanza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1,85× a € 60 → 1,00× a € 150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Assunzione — due soli punti osservati</w:t>
            </w:r>
          </w:p>
        </w:tc>
      </w:tr>
      <w:tr>
        <w:trPr>
          <w:tblHeader w:val="false"/>
        </w:trPr>
        <w:tc>
          <w:tcPr>
            <w:tcW w:type="dxa" w:w="28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Ticket medio F2–F5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€ 440 → € 520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Assunzione — sopra luglio solo in F5</w:t>
            </w:r>
          </w:p>
        </w:tc>
      </w:tr>
      <w:tr>
        <w:trPr>
          <w:tblHeader w:val="false"/>
        </w:trPr>
        <w:tc>
          <w:tcPr>
            <w:tcW w:type="dxa" w:w="288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Take rate F4–F5</w:t>
            </w:r>
          </w:p>
        </w:tc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11,5% → 12,0%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Assunzione — richiede decisione commerciale</w:t>
            </w:r>
          </w:p>
        </w:tc>
      </w:tr>
      <w:tr>
        <w:trPr>
          <w:tblHeader w:val="false"/>
        </w:trPr>
        <w:tc>
          <w:tcPr>
            <w:tcW w:type="dxa" w:w="28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Stagionalità Q4</w:t>
            </w:r>
          </w:p>
        </w:tc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 modellata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Nessun dato storico disponibile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Cosa il modello fa di conservativo: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usa il ROAS Fee dei 40 giorni e non quello di luglio, che era migliore; mette a bilancio un calo esplicito in F1; tiene Search Purchase Milano a 0,80× invece dell'1,19× osservato ad agosto; non assume alcun effetto positivo delle correzioni di tracciamento sul comportamento degli algoritmi, pur essendo il motivo per cui si fanno.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4444"/>
        <w:sz w:val="16"/>
        <w:szCs w:val="16"/>
      </w:rPr>
      <w:t xml:space="preserve">Piano di Crescita — 16 agosto / 31 dicembre 2026    ·   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d984f363a648e2bd4adc184cb9efcbefe68fc9.png"/><Relationship Id="rId9" Type="http://schemas.openxmlformats.org/officeDocument/2006/relationships/image" Target="media/f0e56a910c6b07a2bcce8663b6826baaadeb171f.png"/><Relationship Id="rId10" Type="http://schemas.openxmlformats.org/officeDocument/2006/relationships/image" Target="media/a350e72a916e092ed09224c49a16b9058cc0084c.png"/><Relationship Id="rId11" Type="http://schemas.openxmlformats.org/officeDocument/2006/relationships/image" Target="media/280a55a2b82c02a357d9f6c1f2fd1635326b440c.png"/><Relationship Id="rId12" Type="http://schemas.openxmlformats.org/officeDocument/2006/relationships/image" Target="media/eb9ce684d90e65c4c82292bed465cdcedb9fece6.png"/><Relationship Id="rId13" Type="http://schemas.openxmlformats.org/officeDocument/2006/relationships/image" Target="media/766da03b08e41b305bfe238bf16485d366985f48.png"/><Relationship Id="rId14" Type="http://schemas.openxmlformats.org/officeDocument/2006/relationships/image" Target="media/02f89a8aa4bf133ef8d74c5c578c7535915f5db6.png"/><Relationship Id="rId15" Type="http://schemas.openxmlformats.org/officeDocument/2006/relationships/image" Target="media/68ceb8ee04a8c3e310d747f93b6eabbc81c62643.png"/><Relationship Id="rId16" Type="http://schemas.openxmlformats.org/officeDocument/2006/relationships/image" Target="media/d6ea67bae4c575c644cb9f8f710943bbf377bb97.png"/><Relationship Id="rId17" Type="http://schemas.openxmlformats.org/officeDocument/2006/relationships/image" Target="media/570eb9233011938d0c7e026f05b9e6907092a1a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di Crescita — verso 200 corse al giorno</dc:title>
  <dc:creator>Indigit Marketing</dc:creator>
  <dc:description>Strategia, scenari, A/B test landing ed email marketing — 16 agosto / 31 dicembre 2026</dc:description>
  <cp:lastModifiedBy>Un-named</cp:lastModifiedBy>
  <cp:revision>1</cp:revision>
  <dcterms:created xsi:type="dcterms:W3CDTF">2026-08-15T13:48:17.460Z</dcterms:created>
  <dcterms:modified xsi:type="dcterms:W3CDTF">2026-08-15T13:48:17.460Z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