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96C4E" w14:textId="69FED6AB" w:rsidR="00145445" w:rsidRDefault="00145445" w:rsidP="00145445">
      <w:pPr>
        <w:pStyle w:val="Heading2"/>
        <w:rPr>
          <w:rFonts w:ascii="Georgia" w:hAnsi="Georgia" w:cs="Times New Roman"/>
          <w:b/>
          <w:bCs/>
          <w:color w:val="C00000"/>
          <w:sz w:val="32"/>
          <w:szCs w:val="32"/>
        </w:rPr>
      </w:pPr>
      <w:r w:rsidRPr="00145445">
        <w:rPr>
          <w:rFonts w:ascii="Georgia" w:hAnsi="Georgia" w:cs="Times New Roman"/>
          <w:b/>
          <w:bCs/>
          <w:color w:val="C00000"/>
          <w:sz w:val="32"/>
          <w:szCs w:val="32"/>
        </w:rPr>
        <w:t>D. COURT &amp; LITIGATION DOCUMENTS</w:t>
      </w:r>
    </w:p>
    <w:p w14:paraId="707E5A21" w14:textId="3A548612" w:rsidR="00DB3897" w:rsidRDefault="00DB3897" w:rsidP="00DB3897"/>
    <w:p w14:paraId="0845F9A7" w14:textId="77777777" w:rsidR="00DB3897" w:rsidRDefault="00DB3897" w:rsidP="00DB3897">
      <w:pPr>
        <w:pStyle w:val="InklingTitle"/>
        <w:rPr>
          <w:rFonts w:ascii="Segoe UI" w:hAnsi="Segoe UI" w:cs="Segoe UI"/>
          <w:sz w:val="18"/>
          <w:szCs w:val="18"/>
        </w:rPr>
      </w:pPr>
      <w:r>
        <w:t>Indigo Inkling </w:t>
      </w:r>
    </w:p>
    <w:p w14:paraId="7F871EF5" w14:textId="77777777" w:rsidR="00DB3897" w:rsidRDefault="00DB3897" w:rsidP="00DB3897">
      <w:pPr>
        <w:pStyle w:val="Inkling"/>
        <w:rPr>
          <w:rFonts w:ascii="Segoe UI" w:hAnsi="Segoe UI" w:cs="Segoe UI"/>
          <w:sz w:val="18"/>
          <w:szCs w:val="18"/>
        </w:rPr>
      </w:pPr>
      <w:r>
        <w:t>  </w:t>
      </w:r>
    </w:p>
    <w:p w14:paraId="7DBB8C0B" w14:textId="38E8ECAD" w:rsidR="00DB3897" w:rsidRDefault="00DB3897" w:rsidP="00DB3897">
      <w:pPr>
        <w:pStyle w:val="Inkling"/>
        <w:rPr>
          <w:i/>
        </w:rPr>
      </w:pPr>
      <w:r>
        <w:rPr>
          <w:bdr w:val="none" w:sz="0" w:space="0" w:color="auto" w:frame="1"/>
        </w:rPr>
        <w:t>Section B of </w:t>
      </w:r>
      <w:r>
        <w:rPr>
          <w:i/>
          <w:iCs/>
          <w:bdr w:val="none" w:sz="0" w:space="0" w:color="auto" w:frame="1"/>
        </w:rPr>
        <w:t>The Indigo Book</w:t>
      </w:r>
      <w:r>
        <w:rPr>
          <w:bdr w:val="none" w:sz="0" w:space="0" w:color="auto" w:frame="1"/>
        </w:rPr>
        <w:t> (Rules R11-R15) focuses on citations to “cases”—that is judicial opinions, both published and unpublished. But not everything a court issues is an “opinion.” An opinion states the court’s legal basis and reasoning for that decision. An order manages and directs the litigation in a particular case. Rules R24-27 address court and litigation documents, and here we note the connection to case citations.</w:t>
      </w:r>
    </w:p>
    <w:p w14:paraId="1EF889B2" w14:textId="77777777" w:rsidR="00DB3897" w:rsidRDefault="00DB3897" w:rsidP="00DB3897">
      <w:pPr>
        <w:pStyle w:val="Inkling"/>
      </w:pPr>
      <w:r>
        <w:rPr>
          <w:bdr w:val="none" w:sz="0" w:space="0" w:color="auto" w:frame="1"/>
        </w:rPr>
        <w:t>  </w:t>
      </w:r>
      <w:r>
        <w:rPr>
          <w:rFonts w:ascii="Segoe UI" w:hAnsi="Segoe UI" w:cs="Segoe UI"/>
          <w:sz w:val="18"/>
          <w:szCs w:val="18"/>
          <w:bdr w:val="none" w:sz="0" w:space="0" w:color="auto" w:frame="1"/>
        </w:rPr>
        <w:t> </w:t>
      </w:r>
    </w:p>
    <w:p w14:paraId="3FC72358" w14:textId="3F98F063" w:rsidR="00DB3897" w:rsidRDefault="00DB3897" w:rsidP="00DB3897">
      <w:pPr>
        <w:pStyle w:val="Inkling"/>
      </w:pPr>
      <w:r>
        <w:rPr>
          <w:bdr w:val="none" w:sz="0" w:space="0" w:color="auto" w:frame="1"/>
        </w:rPr>
        <w:t>Citing orders to a court during active litigation in that court will vary and depend on that court’s own rules and customs. In contexts outside the litigation, orders should be cited consistently with the opinion rules in Rule R12.4.1 Thus, an order in a 2022 labor dispute involving a Memphis Starbucks would be cited differently when participating in the litigation and outside of it.</w:t>
      </w:r>
    </w:p>
    <w:p w14:paraId="55A3AADA" w14:textId="77777777" w:rsidR="00DB3897" w:rsidRDefault="00DB3897" w:rsidP="00DB3897">
      <w:pPr>
        <w:pStyle w:val="Inkling"/>
      </w:pPr>
    </w:p>
    <w:p w14:paraId="02DE5CC5" w14:textId="77777777" w:rsidR="00DB3897" w:rsidRDefault="00DB3897" w:rsidP="00DB3897">
      <w:pPr>
        <w:pStyle w:val="Inkling"/>
      </w:pPr>
      <w:r>
        <w:rPr>
          <w:bdr w:val="none" w:sz="0" w:space="0" w:color="auto" w:frame="1"/>
        </w:rPr>
        <w:t>Briefing in the context of the litigation:  </w:t>
      </w:r>
      <w:r>
        <w:rPr>
          <w:rFonts w:ascii="Segoe UI" w:hAnsi="Segoe UI" w:cs="Segoe UI"/>
          <w:sz w:val="18"/>
          <w:szCs w:val="18"/>
          <w:bdr w:val="none" w:sz="0" w:space="0" w:color="auto" w:frame="1"/>
        </w:rPr>
        <w:t> </w:t>
      </w:r>
    </w:p>
    <w:p w14:paraId="27999070" w14:textId="77777777" w:rsidR="00DB3897" w:rsidRDefault="00DB3897" w:rsidP="00DB3897">
      <w:pPr>
        <w:pStyle w:val="Inkling"/>
      </w:pPr>
      <w:r>
        <w:rPr>
          <w:bdr w:val="none" w:sz="0" w:space="0" w:color="auto" w:frame="1"/>
        </w:rPr>
        <w:t>  </w:t>
      </w:r>
      <w:r>
        <w:rPr>
          <w:rFonts w:ascii="Segoe UI" w:hAnsi="Segoe UI" w:cs="Segoe UI"/>
          <w:sz w:val="18"/>
          <w:szCs w:val="18"/>
          <w:bdr w:val="none" w:sz="0" w:space="0" w:color="auto" w:frame="1"/>
        </w:rPr>
        <w:t> </w:t>
      </w:r>
    </w:p>
    <w:p w14:paraId="4946EC3C" w14:textId="77777777" w:rsidR="00DB3897" w:rsidRDefault="00DB3897" w:rsidP="00DB3897">
      <w:pPr>
        <w:pStyle w:val="Inkling"/>
        <w:ind w:firstLine="720"/>
      </w:pPr>
      <w:r>
        <w:rPr>
          <w:bdr w:val="none" w:sz="0" w:space="0" w:color="auto" w:frame="1"/>
        </w:rPr>
        <w:t>(ECF No. 45 at PageID 478, n. 1). </w:t>
      </w:r>
      <w:r>
        <w:rPr>
          <w:rFonts w:ascii="Segoe UI" w:hAnsi="Segoe UI" w:cs="Segoe UI"/>
          <w:sz w:val="18"/>
          <w:szCs w:val="18"/>
          <w:bdr w:val="none" w:sz="0" w:space="0" w:color="auto" w:frame="1"/>
        </w:rPr>
        <w:t> </w:t>
      </w:r>
    </w:p>
    <w:p w14:paraId="40E19895" w14:textId="77777777" w:rsidR="00DB3897" w:rsidRDefault="00DB3897" w:rsidP="00DB3897">
      <w:pPr>
        <w:pStyle w:val="Inkling"/>
      </w:pPr>
      <w:r>
        <w:rPr>
          <w:bdr w:val="none" w:sz="0" w:space="0" w:color="auto" w:frame="1"/>
        </w:rPr>
        <w:t>  </w:t>
      </w:r>
      <w:r>
        <w:rPr>
          <w:rFonts w:ascii="Segoe UI" w:hAnsi="Segoe UI" w:cs="Segoe UI"/>
          <w:sz w:val="18"/>
          <w:szCs w:val="18"/>
          <w:bdr w:val="none" w:sz="0" w:space="0" w:color="auto" w:frame="1"/>
        </w:rPr>
        <w:t> </w:t>
      </w:r>
    </w:p>
    <w:p w14:paraId="29A75D5A" w14:textId="77777777" w:rsidR="00DB3897" w:rsidRDefault="00DB3897" w:rsidP="00DB3897">
      <w:pPr>
        <w:pStyle w:val="Inkling"/>
      </w:pPr>
      <w:r>
        <w:rPr>
          <w:bdr w:val="none" w:sz="0" w:space="0" w:color="auto" w:frame="1"/>
        </w:rPr>
        <w:t>Citation in public contexts outside the litigation: </w:t>
      </w:r>
      <w:r>
        <w:rPr>
          <w:rFonts w:ascii="Segoe UI" w:hAnsi="Segoe UI" w:cs="Segoe UI"/>
          <w:sz w:val="18"/>
          <w:szCs w:val="18"/>
          <w:bdr w:val="none" w:sz="0" w:space="0" w:color="auto" w:frame="1"/>
        </w:rPr>
        <w:t> </w:t>
      </w:r>
    </w:p>
    <w:p w14:paraId="14B51BA4" w14:textId="77777777" w:rsidR="00DB3897" w:rsidRDefault="00DB3897" w:rsidP="00DB3897">
      <w:pPr>
        <w:pStyle w:val="Inkling"/>
      </w:pPr>
      <w:r>
        <w:rPr>
          <w:bdr w:val="none" w:sz="0" w:space="0" w:color="auto" w:frame="1"/>
        </w:rPr>
        <w:t>  </w:t>
      </w:r>
      <w:r>
        <w:rPr>
          <w:rFonts w:ascii="Segoe UI" w:hAnsi="Segoe UI" w:cs="Segoe UI"/>
          <w:sz w:val="18"/>
          <w:szCs w:val="18"/>
          <w:bdr w:val="none" w:sz="0" w:space="0" w:color="auto" w:frame="1"/>
        </w:rPr>
        <w:t> </w:t>
      </w:r>
    </w:p>
    <w:p w14:paraId="02F2232C" w14:textId="77777777" w:rsidR="00DB3897" w:rsidRDefault="00DB3897" w:rsidP="00DB3897">
      <w:pPr>
        <w:pStyle w:val="Inkling"/>
        <w:ind w:left="720"/>
      </w:pPr>
      <w:r>
        <w:rPr>
          <w:i/>
          <w:iCs/>
          <w:bdr w:val="none" w:sz="0" w:space="0" w:color="auto" w:frame="1"/>
        </w:rPr>
        <w:t>McKinney v. Starbucks Corp.</w:t>
      </w:r>
      <w:r>
        <w:rPr>
          <w:bdr w:val="none" w:sz="0" w:space="0" w:color="auto" w:frame="1"/>
        </w:rPr>
        <w:t>, No. 2:22-cv-02292, </w:t>
      </w:r>
      <w:r>
        <w:rPr>
          <w:i/>
          <w:iCs/>
          <w:bdr w:val="none" w:sz="0" w:space="0" w:color="auto" w:frame="1"/>
        </w:rPr>
        <w:t>Order Denying in Part and Granting in Part Motion of Workers United to Intervene or, in the Alternative, to Participate as Amicus Curiae,</w:t>
      </w:r>
      <w:r>
        <w:rPr>
          <w:bdr w:val="none" w:sz="0" w:space="0" w:color="auto" w:frame="1"/>
        </w:rPr>
        <w:t> at 2, n. 1 (W.D. Tenn. May 10, 2022).  </w:t>
      </w:r>
      <w:r>
        <w:rPr>
          <w:rFonts w:ascii="Segoe UI" w:hAnsi="Segoe UI" w:cs="Segoe UI"/>
          <w:sz w:val="18"/>
          <w:szCs w:val="18"/>
          <w:bdr w:val="none" w:sz="0" w:space="0" w:color="auto" w:frame="1"/>
        </w:rPr>
        <w:t> </w:t>
      </w:r>
    </w:p>
    <w:p w14:paraId="1E3BF221" w14:textId="77777777" w:rsidR="00DB3897" w:rsidRDefault="00DB3897" w:rsidP="00DB3897">
      <w:pPr>
        <w:pStyle w:val="Inkling"/>
      </w:pPr>
      <w:r>
        <w:rPr>
          <w:bdr w:val="none" w:sz="0" w:space="0" w:color="auto" w:frame="1"/>
        </w:rPr>
        <w:t> </w:t>
      </w:r>
    </w:p>
    <w:p w14:paraId="7CC496BB" w14:textId="0958B009" w:rsidR="00DB3897" w:rsidRDefault="0056264F" w:rsidP="00DB3897">
      <w:pPr>
        <w:pStyle w:val="Inkling"/>
      </w:pPr>
      <w:r>
        <w:rPr>
          <w:bdr w:val="none" w:sz="0" w:space="0" w:color="auto" w:frame="1"/>
        </w:rPr>
        <w:t>ECF and Page ID page citations vary court by court, and f</w:t>
      </w:r>
      <w:r w:rsidR="00DB3897">
        <w:rPr>
          <w:bdr w:val="none" w:sz="0" w:space="0" w:color="auto" w:frame="1"/>
        </w:rPr>
        <w:t>ull coverage of the Case Management/Electronic Case Files system and PACER is beyond the scope of </w:t>
      </w:r>
      <w:r w:rsidR="00DB3897">
        <w:rPr>
          <w:i/>
          <w:iCs/>
          <w:bdr w:val="none" w:sz="0" w:space="0" w:color="auto" w:frame="1"/>
        </w:rPr>
        <w:t>The Indigo Book. </w:t>
      </w:r>
      <w:r w:rsidR="00DB3897">
        <w:rPr>
          <w:bdr w:val="none" w:sz="0" w:space="0" w:color="auto" w:frame="1"/>
        </w:rPr>
        <w:t>We note our support for open-acce</w:t>
      </w:r>
      <w:r w:rsidR="001622BF">
        <w:rPr>
          <w:bdr w:val="none" w:sz="0" w:space="0" w:color="auto" w:frame="1"/>
        </w:rPr>
        <w:t>ss initiatives such as RECAP, which is a searchable</w:t>
      </w:r>
      <w:r w:rsidR="00DB3897">
        <w:rPr>
          <w:bdr w:val="none" w:sz="0" w:space="0" w:color="auto" w:frame="1"/>
        </w:rPr>
        <w:t xml:space="preserve"> online archive</w:t>
      </w:r>
      <w:r w:rsidR="001622BF">
        <w:rPr>
          <w:bdr w:val="none" w:sz="0" w:space="0" w:color="auto" w:frame="1"/>
        </w:rPr>
        <w:t xml:space="preserve">, </w:t>
      </w:r>
      <w:r w:rsidR="00DB3897">
        <w:rPr>
          <w:bdr w:val="none" w:sz="0" w:space="0" w:color="auto" w:frame="1"/>
        </w:rPr>
        <w:t>browser extension</w:t>
      </w:r>
      <w:r w:rsidR="001622BF">
        <w:rPr>
          <w:bdr w:val="none" w:sz="0" w:space="0" w:color="auto" w:frame="1"/>
        </w:rPr>
        <w:t xml:space="preserve">, and email alert capturing utility </w:t>
      </w:r>
      <w:r w:rsidR="00DB3897">
        <w:rPr>
          <w:bdr w:val="none" w:sz="0" w:space="0" w:color="auto" w:frame="1"/>
        </w:rPr>
        <w:t>made available by the Free Law Project and Center for Information Technology Policy at Princeton.</w:t>
      </w:r>
    </w:p>
    <w:p w14:paraId="57A83189" w14:textId="77777777" w:rsidR="00DB3897" w:rsidRPr="00DB3897" w:rsidRDefault="00DB3897" w:rsidP="00DB3897"/>
    <w:p w14:paraId="7662E6C9" w14:textId="6B58E34E" w:rsidR="00C97E6C" w:rsidRPr="00C97E6C" w:rsidRDefault="00145445" w:rsidP="00C97E6C">
      <w:pPr>
        <w:pStyle w:val="Heading3"/>
      </w:pPr>
      <w:r w:rsidRPr="00145445">
        <w:t xml:space="preserve">R24 </w:t>
      </w:r>
      <w:r w:rsidR="00C97E6C">
        <w:tab/>
        <w:t>Documents Filed in the Same Case</w:t>
      </w:r>
    </w:p>
    <w:p w14:paraId="4BE97370" w14:textId="6F7892D7" w:rsidR="0056264F" w:rsidRDefault="001622BF" w:rsidP="001622BF">
      <w:pPr>
        <w:pStyle w:val="Rule"/>
        <w:ind w:left="0"/>
      </w:pPr>
      <w:r>
        <w:t xml:space="preserve">At the trial stage, court and litigation documents take a variety of forms such as pleadings, affidavits, discovery requests and responses, motions, and court orders, just to name a few. </w:t>
      </w:r>
      <w:r w:rsidR="0056264F">
        <w:t xml:space="preserve">On appeal, the record below may become a formal numbered “Record” with its own page references. Documents for use on appeal may also take the form of an appendix or joint appendix. </w:t>
      </w:r>
    </w:p>
    <w:p w14:paraId="3E1BD91E" w14:textId="6E32449F" w:rsidR="0056264F" w:rsidRDefault="001622BF" w:rsidP="001622BF">
      <w:pPr>
        <w:pStyle w:val="Rule"/>
        <w:ind w:left="0"/>
      </w:pPr>
      <w:r>
        <w:t>In federal court, court and litigation documents must be filed with the federal government’s Case Management/Electronic Case Files system, variously known as CM/ECF (for case management and electronic case filing, respectively) and PACER (for accessing case materials). Thus</w:t>
      </w:r>
      <w:r w:rsidR="0056264F">
        <w:t>, federal court documents have</w:t>
      </w:r>
      <w:r>
        <w:t xml:space="preserve"> traditional document name</w:t>
      </w:r>
      <w:r w:rsidR="0056264F">
        <w:t xml:space="preserve">s, pagination, and in some types of pleading documents, paragraph designations provided by the filer; </w:t>
      </w:r>
      <w:r w:rsidR="00617153">
        <w:t xml:space="preserve">as well as an assigned ECF number for the document and </w:t>
      </w:r>
      <w:proofErr w:type="spellStart"/>
      <w:r w:rsidR="00617153">
        <w:t>PageID</w:t>
      </w:r>
      <w:proofErr w:type="spellEnd"/>
      <w:r w:rsidR="00617153">
        <w:t xml:space="preserve"> numbering within the document</w:t>
      </w:r>
      <w:r w:rsidR="0056264F">
        <w:t xml:space="preserve"> provided by the CM/ECF system</w:t>
      </w:r>
      <w:r w:rsidR="00617153">
        <w:t>.</w:t>
      </w:r>
      <w:r w:rsidR="0056264F">
        <w:t xml:space="preserve"> </w:t>
      </w:r>
    </w:p>
    <w:p w14:paraId="7C4F5CEA" w14:textId="77777777" w:rsidR="00145445" w:rsidRDefault="00145445" w:rsidP="008174A4">
      <w:pPr>
        <w:pStyle w:val="Heading4"/>
      </w:pPr>
      <w:r>
        <w:t>R24.1</w:t>
      </w:r>
      <w:r>
        <w:tab/>
      </w:r>
      <w:r>
        <w:tab/>
        <w:t>Document Title</w:t>
      </w:r>
    </w:p>
    <w:p w14:paraId="0BAC81A2" w14:textId="420D3878" w:rsidR="00145445" w:rsidRDefault="00C97E6C" w:rsidP="00C97E6C">
      <w:pPr>
        <w:pStyle w:val="Rule"/>
        <w:ind w:left="0"/>
      </w:pPr>
      <w:r>
        <w:t>Consult</w:t>
      </w:r>
      <w:r w:rsidR="00145445">
        <w:t xml:space="preserve"> the document abbreviations in Table </w:t>
      </w:r>
      <w:r>
        <w:t>T</w:t>
      </w:r>
      <w:r w:rsidR="00145445">
        <w:t>1</w:t>
      </w:r>
      <w:r>
        <w:t>8</w:t>
      </w:r>
      <w:r w:rsidR="00145445">
        <w:t xml:space="preserve">. </w:t>
      </w:r>
      <w:r>
        <w:t xml:space="preserve">Follow it in the absence of more specific rules or guidance from local rules. When abbreviating document names, other abbreviations may be employed for long words (typically seven or more letters) if clear and helpful to the reader. </w:t>
      </w:r>
      <w:r w:rsidR="00145445">
        <w:t>Always abbreviate an official record, such as the appellate record, to “R.” Do not abbreviate if the abbreviation would confuse the reader.</w:t>
      </w:r>
      <w:r>
        <w:t xml:space="preserve"> </w:t>
      </w:r>
    </w:p>
    <w:p w14:paraId="73F5EACE" w14:textId="77777777" w:rsidR="00145445" w:rsidRPr="00C97E6C" w:rsidRDefault="00145445" w:rsidP="00C97E6C">
      <w:pPr>
        <w:pStyle w:val="Example"/>
        <w:ind w:left="0"/>
        <w:rPr>
          <w:b/>
          <w:bCs w:val="0"/>
        </w:rPr>
      </w:pPr>
      <w:r w:rsidRPr="00C97E6C">
        <w:rPr>
          <w:b/>
          <w:bCs w:val="0"/>
        </w:rPr>
        <w:t>Examples: </w:t>
      </w:r>
    </w:p>
    <w:p w14:paraId="6DF744B3" w14:textId="4C151900" w:rsidR="00145445" w:rsidRDefault="00145445" w:rsidP="00C97E6C">
      <w:pPr>
        <w:pStyle w:val="Example"/>
        <w:ind w:left="0"/>
      </w:pPr>
      <w:proofErr w:type="spellStart"/>
      <w:r>
        <w:t>Compl</w:t>
      </w:r>
      <w:proofErr w:type="spellEnd"/>
      <w:r>
        <w:t xml:space="preserve">. </w:t>
      </w:r>
      <w:proofErr w:type="gramStart"/>
      <w:r>
        <w:t>for</w:t>
      </w:r>
      <w:proofErr w:type="gramEnd"/>
      <w:r>
        <w:t xml:space="preserve"> Copyright Infringement ¶ 11.</w:t>
      </w:r>
    </w:p>
    <w:p w14:paraId="35A7D575" w14:textId="75C749FB" w:rsidR="00C97E6C" w:rsidRDefault="00743D3C" w:rsidP="00C97E6C">
      <w:pPr>
        <w:pStyle w:val="Example"/>
        <w:ind w:left="0"/>
      </w:pPr>
      <w:proofErr w:type="spellStart"/>
      <w:r>
        <w:t>Def.’s</w:t>
      </w:r>
      <w:proofErr w:type="spellEnd"/>
      <w:r>
        <w:t xml:space="preserve"> Second Am. Answer</w:t>
      </w:r>
      <w:r w:rsidR="00C97E6C">
        <w:t xml:space="preserve"> ¶ 28.</w:t>
      </w:r>
    </w:p>
    <w:p w14:paraId="606D03F8" w14:textId="07E0BFD6" w:rsidR="00C97E6C" w:rsidRDefault="00C97E6C" w:rsidP="00C97E6C">
      <w:pPr>
        <w:pStyle w:val="Example"/>
        <w:ind w:left="0"/>
      </w:pPr>
      <w:r>
        <w:t>Jones Dep. 8:24-9:5.</w:t>
      </w:r>
    </w:p>
    <w:p w14:paraId="5A8025DE" w14:textId="4E3910CA" w:rsidR="00C97E6C" w:rsidRDefault="00C97E6C" w:rsidP="00C97E6C">
      <w:pPr>
        <w:pStyle w:val="Example"/>
        <w:ind w:left="0"/>
      </w:pPr>
      <w:r>
        <w:t xml:space="preserve">Def. Acme’s Resp. to Pl. Morrison’s Req. for </w:t>
      </w:r>
      <w:proofErr w:type="spellStart"/>
      <w:r>
        <w:t>Admis</w:t>
      </w:r>
      <w:proofErr w:type="spellEnd"/>
      <w:r>
        <w:t>. No. 2.A.</w:t>
      </w:r>
    </w:p>
    <w:p w14:paraId="5E613393" w14:textId="77777777" w:rsidR="00C97E6C" w:rsidRDefault="00C97E6C" w:rsidP="00C97E6C">
      <w:pPr>
        <w:pStyle w:val="Example"/>
        <w:ind w:left="0"/>
      </w:pPr>
      <w:r>
        <w:t>R. at 22.</w:t>
      </w:r>
    </w:p>
    <w:p w14:paraId="52046432" w14:textId="77777777" w:rsidR="00C97E6C" w:rsidRDefault="00C97E6C" w:rsidP="00C97E6C">
      <w:pPr>
        <w:pStyle w:val="Example"/>
        <w:ind w:left="0"/>
      </w:pPr>
      <w:r>
        <w:t>J.A. at 137.</w:t>
      </w:r>
    </w:p>
    <w:p w14:paraId="7FA291EC" w14:textId="77777777" w:rsidR="00145445" w:rsidRDefault="00145445" w:rsidP="00145445">
      <w:pPr>
        <w:spacing w:before="150" w:after="90"/>
        <w:rPr>
          <w:rFonts w:ascii="Georgia" w:hAnsi="Georgia"/>
        </w:rPr>
      </w:pPr>
    </w:p>
    <w:p w14:paraId="6B4FD2D7" w14:textId="77777777" w:rsidR="00C97E6C" w:rsidRPr="00C97E6C" w:rsidRDefault="00145445" w:rsidP="008174A4">
      <w:pPr>
        <w:pStyle w:val="Heading4"/>
      </w:pPr>
      <w:r w:rsidRPr="00C97E6C">
        <w:t>R24.2</w:t>
      </w:r>
      <w:r w:rsidRPr="00C97E6C">
        <w:tab/>
      </w:r>
      <w:r w:rsidRPr="00C97E6C">
        <w:tab/>
      </w:r>
      <w:proofErr w:type="spellStart"/>
      <w:r w:rsidRPr="00C97E6C">
        <w:t>Pincites</w:t>
      </w:r>
      <w:proofErr w:type="spellEnd"/>
      <w:r w:rsidRPr="00C97E6C">
        <w:t xml:space="preserve"> to Page, Page and Line, or Paragraph </w:t>
      </w:r>
    </w:p>
    <w:p w14:paraId="138C5303" w14:textId="154A09CD" w:rsidR="00145445" w:rsidRPr="00C97E6C" w:rsidRDefault="00C97E6C" w:rsidP="00C97E6C">
      <w:pPr>
        <w:pStyle w:val="Rule"/>
        <w:ind w:left="0"/>
      </w:pPr>
      <w:r w:rsidRPr="00C97E6C">
        <w:t>For court and litigation documents other than an appellate record, p</w:t>
      </w:r>
      <w:r w:rsidR="0056264F">
        <w:t>rovide the exact page or paragraph. W</w:t>
      </w:r>
      <w:r w:rsidRPr="00C97E6C">
        <w:t>here line numbers are available su</w:t>
      </w:r>
      <w:r w:rsidR="0056264F">
        <w:t xml:space="preserve">ch as in deposition transcripts, also provide </w:t>
      </w:r>
      <w:r w:rsidRPr="00C97E6C">
        <w:t xml:space="preserve">the </w:t>
      </w:r>
      <w:r w:rsidR="00145445" w:rsidRPr="00C97E6C">
        <w:t>line being referred to. Do not use “p.” before a page number</w:t>
      </w:r>
      <w:r w:rsidRPr="00C97E6C">
        <w:t>, but refer to pages with “at &lt;x&gt;</w:t>
      </w:r>
      <w:r w:rsidR="00145445" w:rsidRPr="00C97E6C">
        <w:t>.</w:t>
      </w:r>
      <w:r w:rsidRPr="00C97E6C">
        <w:t>”</w:t>
      </w:r>
      <w:r w:rsidR="00145445" w:rsidRPr="00C97E6C">
        <w:t xml:space="preserve"> </w:t>
      </w:r>
    </w:p>
    <w:p w14:paraId="09594434" w14:textId="77777777" w:rsidR="00145445" w:rsidRDefault="00145445" w:rsidP="00145445">
      <w:pPr>
        <w:spacing w:before="150" w:after="90"/>
        <w:rPr>
          <w:rFonts w:ascii="Georgia" w:hAnsi="Georgia"/>
        </w:rPr>
      </w:pPr>
    </w:p>
    <w:p w14:paraId="409A3583" w14:textId="6E457B11" w:rsidR="00145445" w:rsidRPr="00C97E6C" w:rsidRDefault="00145445" w:rsidP="00C97E6C">
      <w:pPr>
        <w:pStyle w:val="Heading5"/>
      </w:pPr>
      <w:r w:rsidRPr="00C97E6C">
        <w:t>R24.2.1</w:t>
      </w:r>
      <w:r w:rsidRPr="00C97E6C">
        <w:tab/>
      </w:r>
      <w:proofErr w:type="spellStart"/>
      <w:r w:rsidRPr="00C97E6C">
        <w:t>Pincites</w:t>
      </w:r>
      <w:proofErr w:type="spellEnd"/>
      <w:r w:rsidRPr="00C97E6C">
        <w:t xml:space="preserve"> to the appellate record</w:t>
      </w:r>
      <w:r w:rsidRPr="00C97E6C">
        <w:tab/>
      </w:r>
    </w:p>
    <w:p w14:paraId="7703CC63" w14:textId="77777777" w:rsidR="00145445" w:rsidRDefault="00145445" w:rsidP="00C97E6C">
      <w:pPr>
        <w:pStyle w:val="Rule"/>
        <w:ind w:left="0"/>
      </w:pPr>
      <w:r>
        <w:t>Generally cite the appellate record with an “at.” Record citations also sometimes omit the “at” to save on a word count. Most importantly, be accurate and be internally consistent.</w:t>
      </w:r>
    </w:p>
    <w:p w14:paraId="67C4DE16" w14:textId="543A17C2" w:rsidR="00145445" w:rsidRPr="00C97E6C" w:rsidRDefault="00145445" w:rsidP="00C97E6C">
      <w:pPr>
        <w:pStyle w:val="Rule"/>
        <w:ind w:left="0"/>
        <w:rPr>
          <w:b/>
          <w:bCs/>
        </w:rPr>
      </w:pPr>
      <w:r w:rsidRPr="00C97E6C">
        <w:rPr>
          <w:b/>
          <w:bCs/>
        </w:rPr>
        <w:t>Examples:</w:t>
      </w:r>
    </w:p>
    <w:p w14:paraId="0688D008" w14:textId="5F070AB3" w:rsidR="00145445" w:rsidRDefault="00145445" w:rsidP="00C97E6C">
      <w:pPr>
        <w:pStyle w:val="Rule"/>
        <w:ind w:left="0"/>
      </w:pPr>
      <w:r>
        <w:t>R. at 2.</w:t>
      </w:r>
    </w:p>
    <w:p w14:paraId="520B01FD" w14:textId="5FB87A18" w:rsidR="00145445" w:rsidRDefault="00145445" w:rsidP="00C97E6C">
      <w:pPr>
        <w:pStyle w:val="Rule"/>
        <w:ind w:left="0"/>
      </w:pPr>
      <w:r>
        <w:t>R. 2.</w:t>
      </w:r>
    </w:p>
    <w:p w14:paraId="0B582A1E" w14:textId="697A88B1" w:rsidR="00145445" w:rsidRDefault="00145445" w:rsidP="00C97E6C">
      <w:pPr>
        <w:pStyle w:val="Heading5"/>
      </w:pPr>
      <w:r>
        <w:t>R24.2.2</w:t>
      </w:r>
      <w:r>
        <w:tab/>
        <w:t xml:space="preserve">Page and line </w:t>
      </w:r>
      <w:proofErr w:type="spellStart"/>
      <w:r>
        <w:t>pincites</w:t>
      </w:r>
      <w:proofErr w:type="spellEnd"/>
    </w:p>
    <w:p w14:paraId="50548741" w14:textId="77777777" w:rsidR="00145445" w:rsidRDefault="00145445" w:rsidP="00C97E6C">
      <w:pPr>
        <w:pStyle w:val="Rule"/>
      </w:pPr>
      <w:r>
        <w:t>Use a colon to separate page and line.</w:t>
      </w:r>
    </w:p>
    <w:p w14:paraId="55D5B7F5" w14:textId="77777777" w:rsidR="00145445" w:rsidRDefault="00145445" w:rsidP="00C97E6C">
      <w:pPr>
        <w:spacing w:before="150" w:after="90"/>
        <w:rPr>
          <w:rFonts w:ascii="Georgia" w:hAnsi="Georgia"/>
          <w:b/>
          <w:bCs/>
        </w:rPr>
      </w:pPr>
      <w:r>
        <w:rPr>
          <w:rFonts w:ascii="Georgia" w:hAnsi="Georgia"/>
          <w:b/>
          <w:bCs/>
        </w:rPr>
        <w:t>Example:</w:t>
      </w:r>
    </w:p>
    <w:p w14:paraId="02FF08B3" w14:textId="7A27453C" w:rsidR="00145445" w:rsidRPr="00C97E6C" w:rsidRDefault="00145445" w:rsidP="00C97E6C">
      <w:pPr>
        <w:spacing w:before="150" w:after="90"/>
        <w:rPr>
          <w:rFonts w:ascii="Georgia" w:hAnsi="Georgia"/>
        </w:rPr>
      </w:pPr>
      <w:r w:rsidRPr="00C97E6C">
        <w:rPr>
          <w:rFonts w:ascii="Georgia" w:hAnsi="Georgia"/>
        </w:rPr>
        <w:t xml:space="preserve">Smith Dep. 5:21–6:10. </w:t>
      </w:r>
    </w:p>
    <w:p w14:paraId="4F98100C" w14:textId="2E94C88F" w:rsidR="00C97E6C" w:rsidRDefault="00C97E6C" w:rsidP="00C97E6C">
      <w:pPr>
        <w:pStyle w:val="Heading5"/>
      </w:pPr>
      <w:r>
        <w:t>R24.2.3</w:t>
      </w:r>
      <w:r>
        <w:tab/>
        <w:t>Commas</w:t>
      </w:r>
    </w:p>
    <w:p w14:paraId="1CDEF303" w14:textId="5B069F63" w:rsidR="00C97E6C" w:rsidRDefault="00C97E6C" w:rsidP="00C97E6C">
      <w:pPr>
        <w:pStyle w:val="Rule"/>
        <w:ind w:left="0"/>
      </w:pPr>
      <w:r w:rsidRPr="00C97E6C">
        <w:t xml:space="preserve">Use commas if necessary to avoid confusion. When abbreviating both a document name and an exhibit to that document, add a comma after the Exhibit reference before the </w:t>
      </w:r>
      <w:proofErr w:type="spellStart"/>
      <w:r w:rsidRPr="00C97E6C">
        <w:t>pincite</w:t>
      </w:r>
      <w:proofErr w:type="spellEnd"/>
      <w:r w:rsidRPr="00C97E6C">
        <w:t>.</w:t>
      </w:r>
    </w:p>
    <w:p w14:paraId="281D8B62" w14:textId="19A1AF33" w:rsidR="00C97E6C" w:rsidRPr="00C97E6C" w:rsidRDefault="00C97E6C" w:rsidP="00C97E6C">
      <w:pPr>
        <w:pStyle w:val="Example"/>
        <w:ind w:left="0"/>
        <w:rPr>
          <w:b/>
          <w:bCs w:val="0"/>
        </w:rPr>
      </w:pPr>
      <w:r w:rsidRPr="00C97E6C">
        <w:rPr>
          <w:b/>
          <w:bCs w:val="0"/>
        </w:rPr>
        <w:t>Example:</w:t>
      </w:r>
    </w:p>
    <w:p w14:paraId="6ACAF557" w14:textId="7A8F1F80" w:rsidR="00C97E6C" w:rsidRPr="00C97E6C" w:rsidRDefault="00C97E6C" w:rsidP="00C97E6C">
      <w:pPr>
        <w:pStyle w:val="Example"/>
        <w:ind w:left="0"/>
      </w:pPr>
      <w:r>
        <w:t xml:space="preserve">Smith Dep. Ex. 12, at 3. </w:t>
      </w:r>
    </w:p>
    <w:p w14:paraId="0CFD7493" w14:textId="77777777" w:rsidR="00145445" w:rsidRDefault="00145445" w:rsidP="00145445">
      <w:pPr>
        <w:pStyle w:val="ListParagraph"/>
        <w:spacing w:before="150" w:after="90"/>
        <w:ind w:left="1800"/>
        <w:rPr>
          <w:rFonts w:ascii="Georgia" w:hAnsi="Georgia"/>
        </w:rPr>
      </w:pPr>
    </w:p>
    <w:p w14:paraId="726DF20F" w14:textId="77777777" w:rsidR="00145445" w:rsidRDefault="00145445" w:rsidP="008174A4">
      <w:pPr>
        <w:pStyle w:val="Heading4"/>
      </w:pPr>
      <w:r>
        <w:t>R24.3</w:t>
      </w:r>
      <w:r>
        <w:tab/>
      </w:r>
      <w:r>
        <w:tab/>
        <w:t>Date of Document</w:t>
      </w:r>
    </w:p>
    <w:p w14:paraId="7EEC254B" w14:textId="77777777" w:rsidR="00145445" w:rsidRDefault="00145445" w:rsidP="00145445">
      <w:pPr>
        <w:spacing w:before="150" w:after="90"/>
        <w:rPr>
          <w:rFonts w:ascii="Georgia" w:hAnsi="Georgia"/>
        </w:rPr>
      </w:pPr>
      <w:r>
        <w:rPr>
          <w:rFonts w:ascii="Georgia" w:hAnsi="Georgia"/>
        </w:rPr>
        <w:t>Include the date of the document if the date is particularly relevant or if omitting the date could cause confusion.</w:t>
      </w:r>
    </w:p>
    <w:p w14:paraId="20D5F225" w14:textId="16C5E60B" w:rsidR="00C97E6C" w:rsidRPr="00C97E6C" w:rsidRDefault="00C97E6C" w:rsidP="00C97E6C">
      <w:pPr>
        <w:pStyle w:val="Example"/>
        <w:rPr>
          <w:b/>
          <w:bCs w:val="0"/>
        </w:rPr>
      </w:pPr>
      <w:r w:rsidRPr="00C97E6C">
        <w:rPr>
          <w:b/>
          <w:bCs w:val="0"/>
        </w:rPr>
        <w:t>Examples:</w:t>
      </w:r>
    </w:p>
    <w:p w14:paraId="445FA8E7" w14:textId="7E0F023E" w:rsidR="00145445" w:rsidRDefault="00145445" w:rsidP="00C97E6C">
      <w:pPr>
        <w:pStyle w:val="Example"/>
      </w:pPr>
      <w:r>
        <w:t xml:space="preserve">Miller </w:t>
      </w:r>
      <w:proofErr w:type="spellStart"/>
      <w:r>
        <w:t>Aff</w:t>
      </w:r>
      <w:proofErr w:type="spellEnd"/>
      <w:r>
        <w:t>. ¶ 8, Jan. 12, 2015.</w:t>
      </w:r>
    </w:p>
    <w:p w14:paraId="24DF8D19" w14:textId="77777777" w:rsidR="00145445" w:rsidRDefault="00145445" w:rsidP="00C97E6C">
      <w:pPr>
        <w:pStyle w:val="Example"/>
      </w:pPr>
      <w:r>
        <w:t>Pl.’s Br. 4–5, May 7, 2014.</w:t>
      </w:r>
    </w:p>
    <w:p w14:paraId="2F34B021" w14:textId="77777777" w:rsidR="00145445" w:rsidRDefault="00145445" w:rsidP="00C97E6C">
      <w:pPr>
        <w:pStyle w:val="Example"/>
      </w:pPr>
      <w:r>
        <w:t>Trial Tr. vol. 3, 45, Mar. 5, 2015.</w:t>
      </w:r>
    </w:p>
    <w:p w14:paraId="1355B6BC" w14:textId="77777777" w:rsidR="00145445" w:rsidRDefault="00145445" w:rsidP="00145445">
      <w:pPr>
        <w:spacing w:before="150" w:after="90"/>
        <w:ind w:left="1080"/>
        <w:rPr>
          <w:rFonts w:ascii="Georgia" w:hAnsi="Georgia"/>
        </w:rPr>
      </w:pPr>
    </w:p>
    <w:p w14:paraId="5A500E7B" w14:textId="77777777" w:rsidR="00145445" w:rsidRDefault="00145445" w:rsidP="008174A4">
      <w:pPr>
        <w:pStyle w:val="Heading4"/>
      </w:pPr>
      <w:r>
        <w:t>R24.4</w:t>
      </w:r>
      <w:r>
        <w:tab/>
      </w:r>
      <w:r>
        <w:tab/>
        <w:t>Electronic Case Filing Number</w:t>
      </w:r>
    </w:p>
    <w:p w14:paraId="69ABBDAF" w14:textId="4F2D329F" w:rsidR="00145445" w:rsidRDefault="00C97E6C" w:rsidP="00C97E6C">
      <w:pPr>
        <w:pStyle w:val="Rule"/>
        <w:ind w:left="0"/>
      </w:pPr>
      <w:r>
        <w:t>I</w:t>
      </w:r>
      <w:r w:rsidR="00145445">
        <w:t>nclude an ECF number whenever a document has been filed electronically. Find the ECF number on PACER, a federal case management system that assigns each case document a document number.</w:t>
      </w:r>
      <w:r>
        <w:t xml:space="preserve"> </w:t>
      </w:r>
      <w:r w:rsidR="00145445">
        <w:t xml:space="preserve">Use the page number on the original document, not </w:t>
      </w:r>
      <w:r>
        <w:t xml:space="preserve">the </w:t>
      </w:r>
      <w:r w:rsidR="0056264F">
        <w:t>Page ID</w:t>
      </w:r>
      <w:r>
        <w:t xml:space="preserve"> reference adde</w:t>
      </w:r>
      <w:r w:rsidR="0056264F">
        <w:t>d by the ECF system upon filing</w:t>
      </w:r>
      <w:r w:rsidR="005F2ABE">
        <w:t xml:space="preserve">, except in citations provided to a court where </w:t>
      </w:r>
      <w:r w:rsidR="0056264F">
        <w:t xml:space="preserve">applicable court rules require using the ECF’s Page ID reference. </w:t>
      </w:r>
    </w:p>
    <w:p w14:paraId="7C98C2A1" w14:textId="77777777" w:rsidR="00145445" w:rsidRPr="00C97E6C" w:rsidRDefault="00145445" w:rsidP="00C97E6C">
      <w:pPr>
        <w:pStyle w:val="Example"/>
        <w:rPr>
          <w:b/>
          <w:bCs w:val="0"/>
        </w:rPr>
      </w:pPr>
      <w:r w:rsidRPr="00C97E6C">
        <w:rPr>
          <w:b/>
          <w:bCs w:val="0"/>
        </w:rPr>
        <w:t>Examples:</w:t>
      </w:r>
    </w:p>
    <w:p w14:paraId="0B6F9573" w14:textId="77777777" w:rsidR="00145445" w:rsidRDefault="00145445" w:rsidP="00C97E6C">
      <w:pPr>
        <w:pStyle w:val="Example"/>
      </w:pPr>
      <w:r>
        <w:t xml:space="preserve">Pl.’s </w:t>
      </w:r>
      <w:proofErr w:type="spellStart"/>
      <w:r>
        <w:t>Compl</w:t>
      </w:r>
      <w:proofErr w:type="spellEnd"/>
      <w:r>
        <w:t>. ¶ 12, ECF No. 147.</w:t>
      </w:r>
    </w:p>
    <w:p w14:paraId="52C51319" w14:textId="6345D8CE" w:rsidR="00145445" w:rsidRDefault="00145445" w:rsidP="00C97E6C">
      <w:pPr>
        <w:pStyle w:val="Example"/>
      </w:pPr>
      <w:r>
        <w:t>Sanchez Dep. 1:1–2, Jan. 3, 2005, ECF No. 8.</w:t>
      </w:r>
    </w:p>
    <w:p w14:paraId="099B3267" w14:textId="632C38BF" w:rsidR="005F2ABE" w:rsidRPr="005F2ABE" w:rsidRDefault="005F2ABE" w:rsidP="00C97E6C">
      <w:pPr>
        <w:pStyle w:val="Example"/>
        <w:rPr>
          <w:b/>
        </w:rPr>
      </w:pPr>
      <w:r>
        <w:rPr>
          <w:b/>
        </w:rPr>
        <w:t xml:space="preserve">Example where Page ID required: </w:t>
      </w:r>
    </w:p>
    <w:p w14:paraId="41066F8C" w14:textId="205E789D" w:rsidR="005F2ABE" w:rsidRDefault="005F2ABE" w:rsidP="00C97E6C">
      <w:pPr>
        <w:pStyle w:val="Example"/>
      </w:pPr>
      <w:r>
        <w:t xml:space="preserve">(Petition for Temporary Injunction Pursuant to Section 10(j) of the National Labor Relations Act </w:t>
      </w:r>
      <w:r>
        <w:t>¶</w:t>
      </w:r>
      <w:r>
        <w:t xml:space="preserve"> 6, ECF No. 1 at Page ID 3-6.)</w:t>
      </w:r>
    </w:p>
    <w:p w14:paraId="6D7A9A5E" w14:textId="77777777" w:rsidR="00145445" w:rsidRDefault="00145445" w:rsidP="00145445">
      <w:pPr>
        <w:spacing w:before="150" w:after="90"/>
        <w:ind w:left="1080"/>
        <w:rPr>
          <w:rFonts w:ascii="Georgia" w:hAnsi="Georgia"/>
          <w:b/>
          <w:bCs/>
        </w:rPr>
      </w:pPr>
      <w:bookmarkStart w:id="0" w:name="_GoBack"/>
      <w:bookmarkEnd w:id="0"/>
    </w:p>
    <w:p w14:paraId="138104C2" w14:textId="77777777" w:rsidR="00145445" w:rsidRDefault="00145445" w:rsidP="008174A4">
      <w:pPr>
        <w:pStyle w:val="Heading4"/>
      </w:pPr>
      <w:r>
        <w:t>R24.5</w:t>
      </w:r>
      <w:r>
        <w:tab/>
      </w:r>
      <w:r>
        <w:tab/>
        <w:t>Parentheses or Brackets</w:t>
      </w:r>
    </w:p>
    <w:p w14:paraId="57A03CA6" w14:textId="6CC91527" w:rsidR="00145445" w:rsidRDefault="00145445" w:rsidP="00C97E6C">
      <w:pPr>
        <w:pStyle w:val="Rule"/>
        <w:ind w:left="0"/>
      </w:pPr>
      <w:r>
        <w:t xml:space="preserve">Citations to court or litigation documents may </w:t>
      </w:r>
      <w:r w:rsidR="00C97E6C">
        <w:t xml:space="preserve">stand alone as citation sentences or clauses, or may </w:t>
      </w:r>
      <w:r>
        <w:t>be enclosed in parentheses or brackets.</w:t>
      </w:r>
      <w:r w:rsidR="00C97E6C">
        <w:t xml:space="preserve"> If using parenthesis or brackets, place the period </w:t>
      </w:r>
      <w:r>
        <w:t>outside the closing parenthesis or closing bracket.</w:t>
      </w:r>
      <w:r w:rsidR="00743D3C">
        <w:t xml:space="preserve"> As with all types of citations, following applicable court rules and maintaining internal consistency in a document are crucial.</w:t>
      </w:r>
    </w:p>
    <w:p w14:paraId="394392A8" w14:textId="0014DF1A" w:rsidR="00145445" w:rsidRPr="00C97E6C" w:rsidRDefault="00145445" w:rsidP="00C97E6C">
      <w:pPr>
        <w:pStyle w:val="Example"/>
        <w:rPr>
          <w:b/>
          <w:bCs w:val="0"/>
        </w:rPr>
      </w:pPr>
      <w:r w:rsidRPr="00C97E6C">
        <w:rPr>
          <w:b/>
          <w:bCs w:val="0"/>
        </w:rPr>
        <w:t>Examples:</w:t>
      </w:r>
    </w:p>
    <w:p w14:paraId="3BBFA7C3" w14:textId="796E0B4E" w:rsidR="00C97E6C" w:rsidRDefault="00C97E6C" w:rsidP="00C97E6C">
      <w:pPr>
        <w:pStyle w:val="Example"/>
      </w:pPr>
      <w:r>
        <w:t xml:space="preserve">J.A. at 182. </w:t>
      </w:r>
    </w:p>
    <w:p w14:paraId="0DB4B516" w14:textId="58301B0F" w:rsidR="00743D3C" w:rsidRPr="00C97E6C" w:rsidRDefault="00743D3C" w:rsidP="00C97E6C">
      <w:pPr>
        <w:pStyle w:val="Example"/>
      </w:pPr>
      <w:r>
        <w:t>R. 24.</w:t>
      </w:r>
    </w:p>
    <w:p w14:paraId="705E1583" w14:textId="7BD19BB6" w:rsidR="00145445" w:rsidRDefault="00145445" w:rsidP="00C97E6C">
      <w:pPr>
        <w:pStyle w:val="Example"/>
      </w:pPr>
      <w:r>
        <w:t>(</w:t>
      </w:r>
      <w:r w:rsidR="00C97E6C">
        <w:t>Resp. Br. 18</w:t>
      </w:r>
      <w:r>
        <w:t>)</w:t>
      </w:r>
      <w:r w:rsidR="00C97E6C">
        <w:t>.</w:t>
      </w:r>
    </w:p>
    <w:p w14:paraId="646C44AA" w14:textId="77777777" w:rsidR="00145445" w:rsidRDefault="00145445" w:rsidP="00C97E6C">
      <w:pPr>
        <w:pStyle w:val="Example"/>
      </w:pPr>
      <w:r>
        <w:t>[R. at 7].</w:t>
      </w:r>
    </w:p>
    <w:p w14:paraId="443DF6A2" w14:textId="77777777" w:rsidR="00145445" w:rsidRDefault="00145445" w:rsidP="00145445">
      <w:pPr>
        <w:spacing w:before="150" w:after="90"/>
        <w:rPr>
          <w:rFonts w:ascii="Georgia" w:hAnsi="Georgia"/>
        </w:rPr>
      </w:pPr>
    </w:p>
    <w:p w14:paraId="182B8BA8" w14:textId="479BCCB4" w:rsidR="00145445" w:rsidRDefault="00145445" w:rsidP="00C97E6C">
      <w:pPr>
        <w:pStyle w:val="Heading3"/>
      </w:pPr>
      <w:r>
        <w:t>R25</w:t>
      </w:r>
      <w:r>
        <w:tab/>
      </w:r>
      <w:r>
        <w:tab/>
        <w:t>Court or Litigation Documents from Other Cases</w:t>
      </w:r>
    </w:p>
    <w:p w14:paraId="59996799" w14:textId="684F5A8E" w:rsidR="00145445" w:rsidRDefault="00145445" w:rsidP="00C97E6C">
      <w:pPr>
        <w:pStyle w:val="Rule"/>
        <w:ind w:left="0"/>
      </w:pPr>
      <w:r>
        <w:t xml:space="preserve">Dockets and litigation documents are widely available now in commercial databases and other platforms. </w:t>
      </w:r>
      <w:r w:rsidR="00C97E6C">
        <w:t>This rule</w:t>
      </w:r>
      <w:r>
        <w:t xml:space="preserve"> describes how to cite litigation documents </w:t>
      </w:r>
      <w:r w:rsidR="00C97E6C">
        <w:t xml:space="preserve">in other documents, </w:t>
      </w:r>
      <w:r>
        <w:t xml:space="preserve">not for litigation in that particular case, which is governed by </w:t>
      </w:r>
      <w:r w:rsidRPr="00C97E6C">
        <w:rPr>
          <w:rStyle w:val="Rulereferencecharacterstyle"/>
        </w:rPr>
        <w:t xml:space="preserve">Rule </w:t>
      </w:r>
      <w:r w:rsidR="00C97E6C" w:rsidRPr="00C97E6C">
        <w:rPr>
          <w:rStyle w:val="Rulereferencecharacterstyle"/>
        </w:rPr>
        <w:t>R</w:t>
      </w:r>
      <w:r w:rsidRPr="00C97E6C">
        <w:rPr>
          <w:rStyle w:val="Rulereferencecharacterstyle"/>
        </w:rPr>
        <w:t>24</w:t>
      </w:r>
      <w:r w:rsidR="00C97E6C">
        <w:t>. This rule does, however, draw on Rule R24 as a partial basis for the citation, with additional citation information as shown here.</w:t>
      </w:r>
    </w:p>
    <w:p w14:paraId="6D2841EE" w14:textId="7543A317" w:rsidR="00145445" w:rsidRDefault="00145445" w:rsidP="008174A4">
      <w:pPr>
        <w:pStyle w:val="Heading4"/>
      </w:pPr>
      <w:r>
        <w:t>R25.1</w:t>
      </w:r>
      <w:r>
        <w:tab/>
      </w:r>
      <w:r>
        <w:tab/>
        <w:t>General Format</w:t>
      </w:r>
      <w:r w:rsidR="00C97E6C">
        <w:t xml:space="preserve"> in Publishe</w:t>
      </w:r>
      <w:r w:rsidR="000112BB">
        <w:t>d</w:t>
      </w:r>
      <w:r w:rsidR="00C97E6C">
        <w:t xml:space="preserve"> Cases</w:t>
      </w:r>
    </w:p>
    <w:p w14:paraId="3C763023" w14:textId="416604A3" w:rsidR="00145445" w:rsidRDefault="00145445" w:rsidP="00C97E6C">
      <w:pPr>
        <w:pStyle w:val="Rule"/>
        <w:ind w:left="0"/>
      </w:pPr>
      <w:r>
        <w:t xml:space="preserve">After citing to the document according to </w:t>
      </w:r>
      <w:r w:rsidRPr="00C97E6C">
        <w:rPr>
          <w:rStyle w:val="Rulereferencecharacterstyle"/>
        </w:rPr>
        <w:t xml:space="preserve">Rule </w:t>
      </w:r>
      <w:r w:rsidR="00C97E6C" w:rsidRPr="00C97E6C">
        <w:rPr>
          <w:rStyle w:val="Rulereferencecharacterstyle"/>
        </w:rPr>
        <w:t>R</w:t>
      </w:r>
      <w:r w:rsidRPr="00C97E6C">
        <w:rPr>
          <w:rStyle w:val="Rulereferencecharacterstyle"/>
        </w:rPr>
        <w:t>24</w:t>
      </w:r>
      <w:r>
        <w:t xml:space="preserve"> above, add the full citation for the case where it comes from, and the case docket number in parentheses</w:t>
      </w:r>
      <w:r w:rsidR="00C97E6C">
        <w:t>. An additional citation to a commercial database may be added (optional).</w:t>
      </w:r>
    </w:p>
    <w:p w14:paraId="1D217F1E" w14:textId="77777777" w:rsidR="00145445" w:rsidRDefault="00145445" w:rsidP="00C97E6C">
      <w:pPr>
        <w:pStyle w:val="Rule"/>
      </w:pPr>
      <w:r>
        <w:rPr>
          <w:rFonts w:ascii="Monaco" w:hAnsi="Monaco"/>
          <w:color w:val="4B0082"/>
        </w:rPr>
        <w:t>&lt;Name of document&gt;</w:t>
      </w:r>
      <w:r>
        <w:t> </w:t>
      </w:r>
      <w:r>
        <w:rPr>
          <w:rFonts w:ascii="Monaco" w:hAnsi="Monaco"/>
          <w:color w:val="4B0082"/>
        </w:rPr>
        <w:t>&lt;</w:t>
      </w:r>
      <w:proofErr w:type="spellStart"/>
      <w:r>
        <w:rPr>
          <w:rFonts w:ascii="Monaco" w:hAnsi="Monaco"/>
          <w:color w:val="4B0082"/>
        </w:rPr>
        <w:t>pincite</w:t>
      </w:r>
      <w:proofErr w:type="spellEnd"/>
      <w:proofErr w:type="gramStart"/>
      <w:r>
        <w:rPr>
          <w:rFonts w:ascii="Monaco" w:hAnsi="Monaco"/>
          <w:color w:val="4B0082"/>
        </w:rPr>
        <w:t>&gt;</w:t>
      </w:r>
      <w:r>
        <w:t> ,</w:t>
      </w:r>
      <w:proofErr w:type="gramEnd"/>
      <w:r>
        <w:t xml:space="preserve"> </w:t>
      </w:r>
      <w:r>
        <w:rPr>
          <w:rFonts w:ascii="Monaco" w:hAnsi="Monaco"/>
          <w:color w:val="4B0082"/>
        </w:rPr>
        <w:t>&lt;Citation to case in which document was filed&gt;</w:t>
      </w:r>
      <w:r>
        <w:t> (</w:t>
      </w:r>
      <w:r>
        <w:rPr>
          <w:rFonts w:ascii="Monaco" w:hAnsi="Monaco"/>
          <w:color w:val="4B0082"/>
        </w:rPr>
        <w:t xml:space="preserve">&lt;docket number in parenthesis&gt;), </w:t>
      </w:r>
      <w:r>
        <w:t> </w:t>
      </w:r>
      <w:r>
        <w:rPr>
          <w:rFonts w:ascii="Monaco" w:hAnsi="Monaco"/>
          <w:color w:val="4B0082"/>
        </w:rPr>
        <w:t>&lt;optional commercial database identifier or webpage URL&gt;</w:t>
      </w:r>
      <w:r>
        <w:t>.</w:t>
      </w:r>
    </w:p>
    <w:p w14:paraId="2916518E" w14:textId="77777777" w:rsidR="00145445" w:rsidRPr="00C97E6C" w:rsidRDefault="00145445" w:rsidP="00C97E6C">
      <w:pPr>
        <w:pStyle w:val="Example"/>
        <w:rPr>
          <w:b/>
          <w:bCs w:val="0"/>
        </w:rPr>
      </w:pPr>
      <w:r w:rsidRPr="00C97E6C">
        <w:rPr>
          <w:b/>
          <w:bCs w:val="0"/>
        </w:rPr>
        <w:t>Example:</w:t>
      </w:r>
    </w:p>
    <w:p w14:paraId="58437C24" w14:textId="77777777" w:rsidR="00145445" w:rsidRDefault="00145445" w:rsidP="00C97E6C">
      <w:pPr>
        <w:pStyle w:val="Example"/>
      </w:pPr>
      <w:proofErr w:type="spellStart"/>
      <w:r>
        <w:t>Compl</w:t>
      </w:r>
      <w:proofErr w:type="spellEnd"/>
      <w:r>
        <w:t>. 5, </w:t>
      </w:r>
      <w:proofErr w:type="spellStart"/>
      <w:r>
        <w:rPr>
          <w:i/>
          <w:iCs/>
        </w:rPr>
        <w:t>Parsell</w:t>
      </w:r>
      <w:proofErr w:type="spellEnd"/>
      <w:r>
        <w:rPr>
          <w:i/>
          <w:iCs/>
        </w:rPr>
        <w:t xml:space="preserve"> v. Shell Oil Co.</w:t>
      </w:r>
      <w:r>
        <w:t>, 421 F. Supp. 1275 (D. Conn. 1976) (Civ. No. B-700).</w:t>
      </w:r>
    </w:p>
    <w:p w14:paraId="2FFE5CD4" w14:textId="01CCAE9F" w:rsidR="00145445" w:rsidRDefault="00145445" w:rsidP="00C97E6C">
      <w:pPr>
        <w:pStyle w:val="Example"/>
      </w:pPr>
      <w:r>
        <w:t xml:space="preserve">Pl.’s Resp. to </w:t>
      </w:r>
      <w:proofErr w:type="spellStart"/>
      <w:r>
        <w:t>Defs</w:t>
      </w:r>
      <w:proofErr w:type="spellEnd"/>
      <w:r>
        <w:t xml:space="preserve">.’ Mot. </w:t>
      </w:r>
      <w:proofErr w:type="gramStart"/>
      <w:r>
        <w:t>for</w:t>
      </w:r>
      <w:proofErr w:type="gramEnd"/>
      <w:r>
        <w:t xml:space="preserve"> </w:t>
      </w:r>
      <w:proofErr w:type="spellStart"/>
      <w:r>
        <w:t>Summ</w:t>
      </w:r>
      <w:proofErr w:type="spellEnd"/>
      <w:r>
        <w:t>. J. 14, </w:t>
      </w:r>
      <w:r>
        <w:rPr>
          <w:i/>
          <w:iCs/>
        </w:rPr>
        <w:t>Martinez-Mendoza</w:t>
      </w:r>
      <w:r>
        <w:t> </w:t>
      </w:r>
      <w:r>
        <w:rPr>
          <w:i/>
          <w:iCs/>
        </w:rPr>
        <w:t>v. Champion Int’l Corp.</w:t>
      </w:r>
      <w:r>
        <w:t>, 340 F.3d 1200 (11th Cir. 2003) (No. 06-19139).</w:t>
      </w:r>
    </w:p>
    <w:p w14:paraId="2453AF3A" w14:textId="6921A7BC" w:rsidR="00C97E6C" w:rsidRPr="00C97E6C" w:rsidRDefault="00C97E6C" w:rsidP="00C97E6C">
      <w:pPr>
        <w:pStyle w:val="Example"/>
      </w:pPr>
      <w:r>
        <w:t xml:space="preserve">Brief for Brendan Keefe in His Official Capacity as Investigative Reporter for 11Alive Atlanta, and WXIA-TV as Amici Curiae in Support of Respondent, </w:t>
      </w:r>
      <w:r>
        <w:rPr>
          <w:i/>
          <w:iCs/>
        </w:rPr>
        <w:t>Georgia v. Public.Resource.org, Inc.</w:t>
      </w:r>
      <w:r>
        <w:t xml:space="preserve">, 140 S. Ct. 1498 (2020) (No. 18-1150), 2019 WL 5391110. </w:t>
      </w:r>
    </w:p>
    <w:p w14:paraId="4C3BEC22" w14:textId="77777777" w:rsidR="00145445" w:rsidRDefault="00145445" w:rsidP="00145445">
      <w:pPr>
        <w:spacing w:before="150" w:after="90"/>
        <w:ind w:left="1080"/>
        <w:rPr>
          <w:rFonts w:ascii="Georgia" w:hAnsi="Georgia"/>
          <w:b/>
          <w:bCs/>
        </w:rPr>
      </w:pPr>
    </w:p>
    <w:p w14:paraId="31DEBA41" w14:textId="77777777" w:rsidR="00145445" w:rsidRDefault="00145445" w:rsidP="008174A4">
      <w:pPr>
        <w:pStyle w:val="Heading4"/>
      </w:pPr>
      <w:r>
        <w:t>R25.2</w:t>
      </w:r>
      <w:r>
        <w:tab/>
      </w:r>
      <w:r>
        <w:tab/>
        <w:t>Pending or Undecided Cases</w:t>
      </w:r>
    </w:p>
    <w:p w14:paraId="489C2AA7" w14:textId="77777777" w:rsidR="00145445" w:rsidRDefault="00145445" w:rsidP="00C97E6C">
      <w:pPr>
        <w:pStyle w:val="Rule"/>
        <w:ind w:left="0"/>
      </w:pPr>
      <w:r>
        <w:t xml:space="preserve">If there has been no decision in the case you’re citing, then provide the name of the document and </w:t>
      </w:r>
      <w:proofErr w:type="spellStart"/>
      <w:r>
        <w:t>pincite</w:t>
      </w:r>
      <w:proofErr w:type="spellEnd"/>
      <w:r>
        <w:t xml:space="preserve">, followed by the docket number, the date in parentheses, and other optional information to direct the reader. </w:t>
      </w:r>
    </w:p>
    <w:p w14:paraId="2A1D16BF" w14:textId="77777777" w:rsidR="00145445" w:rsidRDefault="00145445" w:rsidP="00C97E6C">
      <w:pPr>
        <w:pStyle w:val="Rule"/>
      </w:pPr>
      <w:r>
        <w:rPr>
          <w:rFonts w:ascii="Monaco" w:hAnsi="Monaco"/>
          <w:color w:val="4B0082"/>
        </w:rPr>
        <w:t>&lt;Name of document&gt;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&gt;,</w:t>
      </w:r>
      <w:r>
        <w:t> </w:t>
      </w:r>
      <w:r>
        <w:rPr>
          <w:rFonts w:ascii="Monaco" w:hAnsi="Monaco"/>
          <w:color w:val="4B0082"/>
        </w:rPr>
        <w:t>&lt;Name of case&gt;</w:t>
      </w:r>
      <w:r>
        <w:t xml:space="preserve">, </w:t>
      </w:r>
      <w:r>
        <w:rPr>
          <w:rFonts w:ascii="Monaco" w:hAnsi="Monaco"/>
          <w:color w:val="4B0082"/>
        </w:rPr>
        <w:t>&lt;docket number&gt;</w:t>
      </w:r>
      <w:r>
        <w:rPr>
          <w:rFonts w:ascii="Monaco" w:hAnsi="Monaco"/>
          <w:color w:val="000000" w:themeColor="text1"/>
        </w:rPr>
        <w:t xml:space="preserve">, </w:t>
      </w:r>
      <w:r>
        <w:t>(</w:t>
      </w:r>
      <w:r>
        <w:rPr>
          <w:rFonts w:ascii="Monaco" w:hAnsi="Monaco"/>
          <w:color w:val="4B0082"/>
        </w:rPr>
        <w:t>&lt;exact date of document being cited&gt;</w:t>
      </w:r>
      <w:proofErr w:type="gramStart"/>
      <w:r>
        <w:rPr>
          <w:rFonts w:ascii="Monaco" w:hAnsi="Monaco"/>
          <w:color w:val="4B0082"/>
        </w:rPr>
        <w:t>)</w:t>
      </w:r>
      <w:r>
        <w:rPr>
          <w:rFonts w:ascii="Monaco" w:hAnsi="Monaco"/>
          <w:color w:val="000000" w:themeColor="text1"/>
        </w:rPr>
        <w:t xml:space="preserve"> </w:t>
      </w:r>
      <w:r>
        <w:t> </w:t>
      </w:r>
      <w:r>
        <w:rPr>
          <w:rFonts w:ascii="Monaco" w:hAnsi="Monaco"/>
          <w:color w:val="4B0082"/>
        </w:rPr>
        <w:t>&lt;</w:t>
      </w:r>
      <w:proofErr w:type="gramEnd"/>
      <w:r>
        <w:rPr>
          <w:rFonts w:ascii="Monaco" w:hAnsi="Monaco"/>
          <w:color w:val="4B0082"/>
        </w:rPr>
        <w:t>optional commercial database identifier or webpage URL&gt;</w:t>
      </w:r>
      <w:r>
        <w:t>.</w:t>
      </w:r>
    </w:p>
    <w:p w14:paraId="38FE5B34" w14:textId="77777777" w:rsidR="00145445" w:rsidRPr="00C97E6C" w:rsidRDefault="00145445" w:rsidP="00C97E6C">
      <w:pPr>
        <w:pStyle w:val="Example"/>
        <w:rPr>
          <w:b/>
          <w:bCs w:val="0"/>
        </w:rPr>
      </w:pPr>
      <w:r w:rsidRPr="00C97E6C">
        <w:rPr>
          <w:b/>
          <w:bCs w:val="0"/>
        </w:rPr>
        <w:t>Examples:</w:t>
      </w:r>
    </w:p>
    <w:p w14:paraId="10FDAE1D" w14:textId="420215C0" w:rsidR="00145445" w:rsidRDefault="00145445" w:rsidP="00C97E6C">
      <w:pPr>
        <w:pStyle w:val="Example"/>
      </w:pPr>
      <w:proofErr w:type="spellStart"/>
      <w:r>
        <w:t>Compl</w:t>
      </w:r>
      <w:proofErr w:type="spellEnd"/>
      <w:r>
        <w:t xml:space="preserve">. </w:t>
      </w:r>
      <w:r w:rsidR="00743D3C">
        <w:t xml:space="preserve">¶ </w:t>
      </w:r>
      <w:r>
        <w:t>2, </w:t>
      </w:r>
      <w:r>
        <w:rPr>
          <w:i/>
          <w:iCs/>
        </w:rPr>
        <w:t>Jones v. Smith</w:t>
      </w:r>
      <w:r>
        <w:t>, No. 09-230 (9th Cir. Apr. 17, 2015), ECF No. 2</w:t>
      </w:r>
      <w:r w:rsidR="00C97E6C">
        <w:t>.</w:t>
      </w:r>
    </w:p>
    <w:p w14:paraId="6F0D484D" w14:textId="1503CB70" w:rsidR="00145445" w:rsidRDefault="00145445" w:rsidP="00C97E6C">
      <w:pPr>
        <w:pStyle w:val="Example"/>
      </w:pPr>
      <w:r>
        <w:t xml:space="preserve">Pet. for Writ of Cert. at 6, </w:t>
      </w:r>
      <w:r>
        <w:rPr>
          <w:i/>
          <w:iCs/>
        </w:rPr>
        <w:t>Crowe v. Ore. St. Bar</w:t>
      </w:r>
      <w:r>
        <w:t xml:space="preserve">, No. 20-1678 (May 27, 2021), </w:t>
      </w:r>
      <w:r w:rsidRPr="00C97E6C">
        <w:rPr>
          <w:rFonts w:eastAsiaTheme="majorEastAsia"/>
        </w:rPr>
        <w:t>https://www.scotusblog.com/case-files/cases/crowe-v-oregon-state-bar/</w:t>
      </w:r>
      <w:r w:rsidR="00C97E6C">
        <w:t>.</w:t>
      </w:r>
    </w:p>
    <w:p w14:paraId="6B9BB3E5" w14:textId="77777777" w:rsidR="00145445" w:rsidRDefault="00145445" w:rsidP="00145445">
      <w:pPr>
        <w:spacing w:before="150" w:after="90"/>
        <w:ind w:left="1320"/>
        <w:rPr>
          <w:rFonts w:ascii="Georgia" w:hAnsi="Georgia"/>
        </w:rPr>
      </w:pPr>
    </w:p>
    <w:p w14:paraId="4F515732" w14:textId="77777777" w:rsidR="00145445" w:rsidRDefault="00145445" w:rsidP="008174A4">
      <w:pPr>
        <w:pStyle w:val="Heading4"/>
      </w:pPr>
      <w:r>
        <w:t>R25.3</w:t>
      </w:r>
      <w:r>
        <w:tab/>
      </w:r>
      <w:r>
        <w:tab/>
        <w:t>Oral Argument Audio and Transcripts</w:t>
      </w:r>
    </w:p>
    <w:p w14:paraId="7E8AEE81" w14:textId="77777777" w:rsidR="00145445" w:rsidRDefault="00145445" w:rsidP="000568AD">
      <w:pPr>
        <w:pStyle w:val="Rule"/>
        <w:ind w:left="0"/>
      </w:pPr>
      <w:r>
        <w:t xml:space="preserve">Provide the title indicating Oral Argument for an audio citation and Transcript for a transcript citation. </w:t>
      </w:r>
      <w:proofErr w:type="spellStart"/>
      <w:r>
        <w:t>Pincite</w:t>
      </w:r>
      <w:proofErr w:type="spellEnd"/>
      <w:r>
        <w:t xml:space="preserve"> to the minute or page. Provide the case name, citation of the case, and the year parenthetically. </w:t>
      </w:r>
    </w:p>
    <w:p w14:paraId="32ECC6CC" w14:textId="77777777" w:rsidR="00145445" w:rsidRPr="000568AD" w:rsidRDefault="00145445" w:rsidP="000568AD">
      <w:pPr>
        <w:pStyle w:val="Example"/>
        <w:rPr>
          <w:b/>
          <w:bCs w:val="0"/>
        </w:rPr>
      </w:pPr>
      <w:r w:rsidRPr="000568AD">
        <w:rPr>
          <w:b/>
          <w:bCs w:val="0"/>
        </w:rPr>
        <w:t>Examples:</w:t>
      </w:r>
    </w:p>
    <w:p w14:paraId="6CB2B631" w14:textId="4AE2F00D" w:rsidR="00145445" w:rsidRPr="000568AD" w:rsidRDefault="00145445" w:rsidP="000568AD">
      <w:pPr>
        <w:pStyle w:val="Example"/>
        <w:rPr>
          <w:iCs/>
        </w:rPr>
      </w:pPr>
      <w:r>
        <w:t xml:space="preserve">Oral Argument at 32:50, </w:t>
      </w:r>
      <w:r>
        <w:rPr>
          <w:i/>
        </w:rPr>
        <w:t>Georgia v. Public.Resource.org</w:t>
      </w:r>
      <w:r>
        <w:rPr>
          <w:iCs/>
        </w:rPr>
        <w:t xml:space="preserve">, 140 S. Ct. 1498 (2020) (No. 18-1150), </w:t>
      </w:r>
      <w:r w:rsidRPr="000568AD">
        <w:rPr>
          <w:rFonts w:eastAsiaTheme="majorEastAsia"/>
          <w:iCs/>
        </w:rPr>
        <w:t>https://www.oyez.org/cases/2019/18-1150</w:t>
      </w:r>
      <w:r w:rsidR="00207FCA">
        <w:rPr>
          <w:rFonts w:eastAsiaTheme="majorEastAsia"/>
          <w:iCs/>
        </w:rPr>
        <w:t>.</w:t>
      </w:r>
    </w:p>
    <w:p w14:paraId="1F047328" w14:textId="7F20107D" w:rsidR="00145445" w:rsidRDefault="00145445" w:rsidP="000568AD">
      <w:pPr>
        <w:pStyle w:val="Example"/>
      </w:pPr>
      <w:r>
        <w:t xml:space="preserve">Transcript of Oral Argument at 5, </w:t>
      </w:r>
      <w:r>
        <w:rPr>
          <w:i/>
          <w:iCs/>
        </w:rPr>
        <w:t>Ramos v. Louisiana</w:t>
      </w:r>
      <w:r>
        <w:t xml:space="preserve">, 140 S. Ct. 1390 (2020) (No. 18-5924), </w:t>
      </w:r>
      <w:r w:rsidRPr="000568AD">
        <w:rPr>
          <w:rFonts w:eastAsiaTheme="majorEastAsia"/>
        </w:rPr>
        <w:t>https://www.supremecourt.gov/oral_arguments/argument_transcripts/2019/18-5924_4gcj.pdf</w:t>
      </w:r>
      <w:r w:rsidR="00207FCA">
        <w:rPr>
          <w:rFonts w:eastAsiaTheme="majorEastAsia"/>
        </w:rPr>
        <w:t>.</w:t>
      </w:r>
    </w:p>
    <w:p w14:paraId="08C29B07" w14:textId="12B3650A" w:rsidR="00145445" w:rsidRDefault="00145445" w:rsidP="00207FCA">
      <w:pPr>
        <w:pStyle w:val="Heading3"/>
      </w:pPr>
      <w:r>
        <w:t xml:space="preserve">R26 </w:t>
      </w:r>
      <w:r w:rsidR="008C010B">
        <w:tab/>
      </w:r>
      <w:r>
        <w:t>Short Form Citation for Court and Litigation Documents</w:t>
      </w:r>
    </w:p>
    <w:p w14:paraId="70FA1B61" w14:textId="556846F8" w:rsidR="00145445" w:rsidRDefault="00145445" w:rsidP="005464C5">
      <w:pPr>
        <w:pStyle w:val="Rule"/>
        <w:ind w:left="0"/>
      </w:pPr>
      <w:r>
        <w:t xml:space="preserve">Use a short form citation for court documents </w:t>
      </w:r>
      <w:r w:rsidR="002F3277">
        <w:t xml:space="preserve">when </w:t>
      </w:r>
      <w:r>
        <w:t xml:space="preserve">the full citation is </w:t>
      </w:r>
      <w:r w:rsidR="006162C2">
        <w:t>close enough to be useful</w:t>
      </w:r>
      <w:r w:rsidR="002F3277">
        <w:t xml:space="preserve"> and the short form used is clear and helpful. </w:t>
      </w:r>
      <w:r w:rsidR="005464C5">
        <w:t>Note that court documents may be cited using </w:t>
      </w:r>
      <w:r w:rsidR="005464C5">
        <w:rPr>
          <w:i/>
          <w:iCs/>
        </w:rPr>
        <w:t>supra</w:t>
      </w:r>
      <w:r w:rsidR="005464C5">
        <w:t xml:space="preserve">. </w:t>
      </w:r>
      <w:r>
        <w:t>Don’t use “</w:t>
      </w:r>
      <w:r>
        <w:rPr>
          <w:i/>
          <w:iCs/>
        </w:rPr>
        <w:t>id.”</w:t>
      </w:r>
      <w:r>
        <w:t xml:space="preserve"> for court documents, unless it saves a lot of space. In particular do not use </w:t>
      </w:r>
      <w:r>
        <w:rPr>
          <w:i/>
          <w:iCs/>
        </w:rPr>
        <w:t>id.</w:t>
      </w:r>
      <w:r>
        <w:t xml:space="preserve"> </w:t>
      </w:r>
      <w:proofErr w:type="gramStart"/>
      <w:r>
        <w:t>for</w:t>
      </w:r>
      <w:proofErr w:type="gramEnd"/>
      <w:r>
        <w:t xml:space="preserve"> record citations. </w:t>
      </w:r>
    </w:p>
    <w:p w14:paraId="45F93F90" w14:textId="77777777" w:rsidR="00145445" w:rsidRPr="005464C5" w:rsidRDefault="00145445" w:rsidP="005464C5">
      <w:pPr>
        <w:pStyle w:val="Example"/>
        <w:ind w:left="0"/>
        <w:rPr>
          <w:b/>
          <w:bCs w:val="0"/>
        </w:rPr>
      </w:pPr>
      <w:r w:rsidRPr="005464C5">
        <w:rPr>
          <w:b/>
          <w:bCs w:val="0"/>
        </w:rP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499"/>
        <w:gridCol w:w="8816"/>
      </w:tblGrid>
      <w:tr w:rsidR="00145445" w14:paraId="5995A461" w14:textId="77777777" w:rsidTr="001454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60863BD"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Full Form (Original citation)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E6F6C5"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Short Form Citation (subsequent reference)</w:t>
            </w:r>
          </w:p>
        </w:tc>
      </w:tr>
      <w:tr w:rsidR="00145445" w14:paraId="413A8AE8"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FBA6"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 xml:space="preserve">Pl.’s Resp. to </w:t>
            </w:r>
            <w:proofErr w:type="spellStart"/>
            <w:r>
              <w:rPr>
                <w:rFonts w:ascii="Georgia" w:hAnsi="Georgia"/>
                <w:color w:val="000000"/>
                <w:sz w:val="20"/>
                <w:szCs w:val="20"/>
              </w:rPr>
              <w:t>Defs</w:t>
            </w:r>
            <w:proofErr w:type="spellEnd"/>
            <w:r>
              <w:rPr>
                <w:rFonts w:ascii="Georgia" w:hAnsi="Georgia"/>
                <w:color w:val="000000"/>
                <w:sz w:val="20"/>
                <w:szCs w:val="20"/>
              </w:rPr>
              <w:t xml:space="preserve">.’ Mot. </w:t>
            </w:r>
            <w:proofErr w:type="gramStart"/>
            <w:r>
              <w:rPr>
                <w:rFonts w:ascii="Georgia" w:hAnsi="Georgia"/>
                <w:color w:val="000000"/>
                <w:sz w:val="20"/>
                <w:szCs w:val="20"/>
              </w:rPr>
              <w:t>for</w:t>
            </w:r>
            <w:proofErr w:type="gramEnd"/>
            <w:r>
              <w:rPr>
                <w:rFonts w:ascii="Georgia" w:hAnsi="Georgia"/>
                <w:color w:val="000000"/>
                <w:sz w:val="20"/>
                <w:szCs w:val="20"/>
              </w:rPr>
              <w:t xml:space="preserve"> </w:t>
            </w:r>
            <w:proofErr w:type="spellStart"/>
            <w:r>
              <w:rPr>
                <w:rFonts w:ascii="Georgia" w:hAnsi="Georgia"/>
                <w:color w:val="000000"/>
                <w:sz w:val="20"/>
                <w:szCs w:val="20"/>
              </w:rPr>
              <w:t>Summ</w:t>
            </w:r>
            <w:proofErr w:type="spellEnd"/>
            <w:r>
              <w:rPr>
                <w:rFonts w:ascii="Georgia" w:hAnsi="Georgia"/>
                <w:color w:val="000000"/>
                <w:sz w:val="20"/>
                <w:szCs w:val="20"/>
              </w:rPr>
              <w:t>. J. at 14, </w:t>
            </w:r>
            <w:r>
              <w:rPr>
                <w:rFonts w:ascii="Georgia" w:hAnsi="Georgia"/>
                <w:i/>
                <w:iCs/>
                <w:color w:val="000000"/>
                <w:sz w:val="20"/>
                <w:szCs w:val="20"/>
              </w:rPr>
              <w:t>Martinez-Mendoza</w:t>
            </w:r>
            <w:r>
              <w:rPr>
                <w:rFonts w:ascii="Georgia" w:hAnsi="Georgia"/>
                <w:color w:val="000000"/>
                <w:sz w:val="20"/>
                <w:szCs w:val="20"/>
              </w:rPr>
              <w:t> </w:t>
            </w:r>
            <w:r>
              <w:rPr>
                <w:rFonts w:ascii="Georgia" w:hAnsi="Georgia"/>
                <w:i/>
                <w:iCs/>
                <w:color w:val="000000"/>
                <w:sz w:val="20"/>
                <w:szCs w:val="20"/>
              </w:rPr>
              <w:t>v. Champion Int’l Corp.</w:t>
            </w:r>
            <w:r>
              <w:rPr>
                <w:rFonts w:ascii="Georgia" w:hAnsi="Georgia"/>
                <w:color w:val="000000"/>
                <w:sz w:val="20"/>
                <w:szCs w:val="20"/>
              </w:rPr>
              <w:t>, 340 F.3d 1200 (11th Cir. 2003) (No. 06-19139).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5E40D"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 xml:space="preserve">Pl.’s Resp. to </w:t>
            </w:r>
            <w:proofErr w:type="spellStart"/>
            <w:r>
              <w:rPr>
                <w:rFonts w:ascii="Georgia" w:hAnsi="Georgia"/>
                <w:color w:val="000000"/>
                <w:sz w:val="20"/>
                <w:szCs w:val="20"/>
              </w:rPr>
              <w:t>Defs</w:t>
            </w:r>
            <w:proofErr w:type="spellEnd"/>
            <w:r>
              <w:rPr>
                <w:rFonts w:ascii="Georgia" w:hAnsi="Georgia"/>
                <w:color w:val="000000"/>
                <w:sz w:val="20"/>
                <w:szCs w:val="20"/>
              </w:rPr>
              <w:t xml:space="preserve">.’ Mot. </w:t>
            </w:r>
            <w:proofErr w:type="gramStart"/>
            <w:r>
              <w:rPr>
                <w:rFonts w:ascii="Georgia" w:hAnsi="Georgia"/>
                <w:color w:val="000000"/>
                <w:sz w:val="20"/>
                <w:szCs w:val="20"/>
              </w:rPr>
              <w:t>for</w:t>
            </w:r>
            <w:proofErr w:type="gramEnd"/>
            <w:r>
              <w:rPr>
                <w:rFonts w:ascii="Georgia" w:hAnsi="Georgia"/>
                <w:color w:val="000000"/>
                <w:sz w:val="20"/>
                <w:szCs w:val="20"/>
              </w:rPr>
              <w:t xml:space="preserve"> </w:t>
            </w:r>
            <w:proofErr w:type="spellStart"/>
            <w:r>
              <w:rPr>
                <w:rFonts w:ascii="Georgia" w:hAnsi="Georgia"/>
                <w:color w:val="000000"/>
                <w:sz w:val="20"/>
                <w:szCs w:val="20"/>
              </w:rPr>
              <w:t>Summ</w:t>
            </w:r>
            <w:proofErr w:type="spellEnd"/>
            <w:r>
              <w:rPr>
                <w:rFonts w:ascii="Georgia" w:hAnsi="Georgia"/>
                <w:color w:val="000000"/>
                <w:sz w:val="20"/>
                <w:szCs w:val="20"/>
              </w:rPr>
              <w:t>. J. at 14, </w:t>
            </w:r>
            <w:r>
              <w:rPr>
                <w:rFonts w:ascii="Georgia" w:hAnsi="Georgia"/>
                <w:i/>
                <w:iCs/>
                <w:color w:val="000000"/>
                <w:sz w:val="20"/>
                <w:szCs w:val="20"/>
              </w:rPr>
              <w:t>Martinez-Mendoza</w:t>
            </w:r>
            <w:r>
              <w:rPr>
                <w:rFonts w:ascii="Georgia" w:hAnsi="Georgia"/>
                <w:color w:val="000000"/>
                <w:sz w:val="20"/>
                <w:szCs w:val="20"/>
              </w:rPr>
              <w:t>, 340 F.3d 1200 (No. 06-19139).</w:t>
            </w:r>
          </w:p>
        </w:tc>
      </w:tr>
      <w:tr w:rsidR="00145445" w14:paraId="474C53D0"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FCB5B"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 xml:space="preserve">Decl. of Martha </w:t>
            </w:r>
            <w:proofErr w:type="spellStart"/>
            <w:r>
              <w:rPr>
                <w:rFonts w:ascii="Georgia" w:hAnsi="Georgia"/>
                <w:color w:val="000000"/>
                <w:sz w:val="20"/>
                <w:szCs w:val="20"/>
              </w:rPr>
              <w:t>Woodmansee</w:t>
            </w:r>
            <w:proofErr w:type="spellEnd"/>
            <w:r>
              <w:rPr>
                <w:rFonts w:ascii="Georgia" w:hAnsi="Georgia"/>
                <w:color w:val="000000"/>
                <w:sz w:val="20"/>
                <w:szCs w:val="20"/>
              </w:rPr>
              <w:t xml:space="preserve"> at 7, </w:t>
            </w:r>
            <w:r>
              <w:rPr>
                <w:rFonts w:ascii="Georgia" w:hAnsi="Georgia"/>
                <w:i/>
                <w:iCs/>
                <w:color w:val="000000"/>
                <w:sz w:val="20"/>
                <w:szCs w:val="20"/>
              </w:rPr>
              <w:t xml:space="preserve">Salinger v. </w:t>
            </w:r>
            <w:proofErr w:type="spellStart"/>
            <w:r>
              <w:rPr>
                <w:rFonts w:ascii="Georgia" w:hAnsi="Georgia"/>
                <w:i/>
                <w:iCs/>
                <w:color w:val="000000"/>
                <w:sz w:val="20"/>
                <w:szCs w:val="20"/>
              </w:rPr>
              <w:t>Colting</w:t>
            </w:r>
            <w:proofErr w:type="spellEnd"/>
            <w:r>
              <w:rPr>
                <w:rFonts w:ascii="Georgia" w:hAnsi="Georgia"/>
                <w:color w:val="000000"/>
                <w:sz w:val="20"/>
                <w:szCs w:val="20"/>
              </w:rPr>
              <w:t>, 641 F. Supp. 2d 250 (S.D.N.Y. 2010) (No. 09 Civ. 05095).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96388"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 xml:space="preserve">Decl. of Martha </w:t>
            </w:r>
            <w:proofErr w:type="spellStart"/>
            <w:r>
              <w:rPr>
                <w:rFonts w:ascii="Georgia" w:hAnsi="Georgia"/>
                <w:color w:val="000000"/>
                <w:sz w:val="20"/>
                <w:szCs w:val="20"/>
              </w:rPr>
              <w:t>Woodmansee</w:t>
            </w:r>
            <w:proofErr w:type="spellEnd"/>
            <w:r>
              <w:rPr>
                <w:rFonts w:ascii="Georgia" w:hAnsi="Georgia"/>
                <w:color w:val="000000"/>
                <w:sz w:val="20"/>
                <w:szCs w:val="20"/>
              </w:rPr>
              <w:t xml:space="preserve"> at 7, </w:t>
            </w:r>
            <w:r>
              <w:rPr>
                <w:rFonts w:ascii="Georgia" w:hAnsi="Georgia"/>
                <w:i/>
                <w:iCs/>
                <w:color w:val="000000"/>
                <w:sz w:val="20"/>
                <w:szCs w:val="20"/>
              </w:rPr>
              <w:t>Salinger</w:t>
            </w:r>
            <w:r>
              <w:rPr>
                <w:rFonts w:ascii="Georgia" w:hAnsi="Georgia"/>
                <w:color w:val="000000"/>
                <w:sz w:val="20"/>
                <w:szCs w:val="20"/>
              </w:rPr>
              <w:t>, 641 F. Supp. 2d 250 (No. 09 Civ. 05095).</w:t>
            </w:r>
          </w:p>
        </w:tc>
      </w:tr>
    </w:tbl>
    <w:p w14:paraId="563832B2" w14:textId="4A91D733" w:rsidR="00145445" w:rsidRDefault="00145445" w:rsidP="005464C5">
      <w:pPr>
        <w:pStyle w:val="Heading3"/>
      </w:pPr>
      <w:r>
        <w:t>R27</w:t>
      </w:r>
      <w:r w:rsidR="005464C5">
        <w:tab/>
      </w:r>
      <w:r>
        <w:t>Capitalization in Court Documents and Legal Memoranda</w:t>
      </w:r>
    </w:p>
    <w:p w14:paraId="44FDB23A" w14:textId="77777777" w:rsidR="00145445" w:rsidRDefault="00145445" w:rsidP="008174A4">
      <w:pPr>
        <w:pStyle w:val="Heading4"/>
      </w:pPr>
      <w:r>
        <w:t xml:space="preserve">R27.1 </w:t>
      </w:r>
      <w:r>
        <w:tab/>
      </w:r>
      <w:r>
        <w:tab/>
        <w:t>Capitalizing Court</w:t>
      </w:r>
    </w:p>
    <w:p w14:paraId="53AB338F" w14:textId="77777777" w:rsidR="00145445" w:rsidRDefault="00145445" w:rsidP="001C79CB">
      <w:pPr>
        <w:pStyle w:val="Rule"/>
      </w:pPr>
      <w:r>
        <w:t>Capitalize “Court” in each of the following situations:</w:t>
      </w:r>
    </w:p>
    <w:p w14:paraId="23CFA5EE" w14:textId="0AFAC11B" w:rsidR="001C79CB" w:rsidRDefault="001C79CB" w:rsidP="001C79CB">
      <w:pPr>
        <w:pStyle w:val="Rule"/>
        <w:numPr>
          <w:ilvl w:val="0"/>
          <w:numId w:val="7"/>
        </w:numPr>
      </w:pPr>
      <w:r>
        <w:t>Referring</w:t>
      </w:r>
      <w:r w:rsidR="002107DE">
        <w:t xml:space="preserve"> to the U.S. Supreme Court</w:t>
      </w:r>
    </w:p>
    <w:p w14:paraId="4AA71754" w14:textId="29C91AFF" w:rsidR="001C79CB" w:rsidRDefault="001C79CB" w:rsidP="001C79CB">
      <w:pPr>
        <w:pStyle w:val="Rule"/>
        <w:numPr>
          <w:ilvl w:val="0"/>
          <w:numId w:val="7"/>
        </w:numPr>
      </w:pPr>
      <w:r>
        <w:t>R</w:t>
      </w:r>
      <w:r w:rsidR="00145445" w:rsidRPr="000E0B77">
        <w:t xml:space="preserve">eferring </w:t>
      </w:r>
      <w:r w:rsidR="000E0B77">
        <w:t>to or addressing</w:t>
      </w:r>
      <w:r w:rsidR="00145445" w:rsidRPr="000E0B77">
        <w:t xml:space="preserve"> the court </w:t>
      </w:r>
      <w:r w:rsidR="000E0B77">
        <w:t xml:space="preserve">receiving </w:t>
      </w:r>
      <w:r w:rsidR="002107DE">
        <w:t>the document you are submitting</w:t>
      </w:r>
    </w:p>
    <w:p w14:paraId="0688A881" w14:textId="3BF88CF4" w:rsidR="00145445" w:rsidRPr="000E0B77" w:rsidRDefault="001C79CB" w:rsidP="001C79CB">
      <w:pPr>
        <w:pStyle w:val="Rule"/>
        <w:numPr>
          <w:ilvl w:val="0"/>
          <w:numId w:val="7"/>
        </w:numPr>
      </w:pPr>
      <w:r>
        <w:t>N</w:t>
      </w:r>
      <w:r w:rsidR="002107DE">
        <w:t>aming the court in full</w:t>
      </w:r>
    </w:p>
    <w:p w14:paraId="43B51B47" w14:textId="301E459F" w:rsidR="00145445" w:rsidRPr="001C79CB" w:rsidRDefault="00145445" w:rsidP="001C79CB">
      <w:pPr>
        <w:pStyle w:val="Rule"/>
        <w:rPr>
          <w:b/>
          <w:bCs/>
        </w:rPr>
      </w:pPr>
      <w:r w:rsidRPr="001C79CB">
        <w:rPr>
          <w:b/>
          <w:bCs/>
        </w:rPr>
        <w:t>Example</w:t>
      </w:r>
      <w:r w:rsidR="007E1CB4" w:rsidRPr="001C79CB">
        <w:rPr>
          <w:b/>
          <w:bCs/>
        </w:rPr>
        <w:t>s</w:t>
      </w:r>
      <w:r w:rsidRPr="001C79CB">
        <w:rPr>
          <w:b/>
          <w:bCs/>
        </w:rPr>
        <w:t>:</w:t>
      </w:r>
    </w:p>
    <w:p w14:paraId="518051B5" w14:textId="2BDAEB5D" w:rsidR="007E1CB4" w:rsidRDefault="007E1CB4" w:rsidP="001C79CB">
      <w:pPr>
        <w:pStyle w:val="Rule"/>
      </w:pPr>
      <w:r>
        <w:t xml:space="preserve">The Court </w:t>
      </w:r>
      <w:r w:rsidR="00041854">
        <w:t>held that the Official Code of Georgia Annotated is a government edict that cannot be copyrighted by the State of Georgia.</w:t>
      </w:r>
      <w:r w:rsidR="00145445">
        <w:t> </w:t>
      </w:r>
    </w:p>
    <w:p w14:paraId="15E45866" w14:textId="014D91EE" w:rsidR="00145445" w:rsidRDefault="00921456" w:rsidP="001C79CB">
      <w:pPr>
        <w:pStyle w:val="Rule"/>
      </w:pPr>
      <w:r>
        <w:t xml:space="preserve">The </w:t>
      </w:r>
      <w:r w:rsidR="001C79CB">
        <w:t xml:space="preserve">U.S. </w:t>
      </w:r>
      <w:r>
        <w:t xml:space="preserve">Court of </w:t>
      </w:r>
      <w:r w:rsidR="001C79CB">
        <w:t xml:space="preserve">Federal </w:t>
      </w:r>
      <w:r>
        <w:t>Claims</w:t>
      </w:r>
      <w:r w:rsidR="00FA5F80">
        <w:t xml:space="preserve"> held jurisdiction.</w:t>
      </w:r>
    </w:p>
    <w:p w14:paraId="0AB542E8" w14:textId="1461AEB8" w:rsidR="00145445" w:rsidRDefault="00145445" w:rsidP="001C79CB">
      <w:pPr>
        <w:pStyle w:val="Rule"/>
      </w:pPr>
      <w:r>
        <w:t>The </w:t>
      </w:r>
      <w:proofErr w:type="spellStart"/>
      <w:r>
        <w:rPr>
          <w:i/>
          <w:iCs/>
        </w:rPr>
        <w:t>Aalmuhammed</w:t>
      </w:r>
      <w:proofErr w:type="spellEnd"/>
      <w:r>
        <w:t xml:space="preserve"> court explained that </w:t>
      </w:r>
      <w:r w:rsidR="00DE035F">
        <w:t xml:space="preserve">the word author “is </w:t>
      </w:r>
      <w:r>
        <w:t>traditionally used to mean the originator or the person who causes something to come into being.”</w:t>
      </w:r>
    </w:p>
    <w:p w14:paraId="0278870A" w14:textId="41D3DAE9" w:rsidR="007E1CB4" w:rsidRDefault="007E1CB4" w:rsidP="001C79CB">
      <w:pPr>
        <w:pStyle w:val="Rule"/>
      </w:pPr>
      <w:r>
        <w:t xml:space="preserve">This Court is being asked to expand the definition of “author” far beyond the statutory text. </w:t>
      </w:r>
    </w:p>
    <w:p w14:paraId="66D47ABF" w14:textId="77777777" w:rsidR="00145445" w:rsidRDefault="00145445" w:rsidP="008174A4">
      <w:pPr>
        <w:pStyle w:val="Heading4"/>
      </w:pPr>
      <w:r>
        <w:t>R27.2</w:t>
      </w:r>
      <w:r>
        <w:tab/>
      </w:r>
      <w:r>
        <w:tab/>
        <w:t>Party Designations in a Litigation</w:t>
      </w:r>
    </w:p>
    <w:p w14:paraId="0075E1A2" w14:textId="77777777" w:rsidR="00145445" w:rsidRDefault="00145445" w:rsidP="00333F98">
      <w:pPr>
        <w:pStyle w:val="Rule"/>
      </w:pPr>
      <w:r>
        <w:t>Capitalize “Plaintiff,” “Defendant,” “Appellant” and “Appellee,” unless you are referring to parties from other litigation.</w:t>
      </w:r>
    </w:p>
    <w:p w14:paraId="455DBB13" w14:textId="1A7C9033" w:rsidR="00145445" w:rsidRPr="00333F98" w:rsidRDefault="00145445" w:rsidP="00333F98">
      <w:pPr>
        <w:pStyle w:val="Example"/>
        <w:rPr>
          <w:b/>
          <w:bCs w:val="0"/>
        </w:rPr>
      </w:pPr>
      <w:r w:rsidRPr="00333F98">
        <w:rPr>
          <w:b/>
          <w:bCs w:val="0"/>
        </w:rPr>
        <w:t xml:space="preserve">Example (in the case </w:t>
      </w:r>
      <w:r w:rsidR="00333F98" w:rsidRPr="00333F98">
        <w:rPr>
          <w:b/>
          <w:bCs w:val="0"/>
        </w:rPr>
        <w:t>involving</w:t>
      </w:r>
      <w:r w:rsidRPr="00333F98">
        <w:rPr>
          <w:b/>
          <w:bCs w:val="0"/>
        </w:rPr>
        <w:t xml:space="preserve"> this </w:t>
      </w:r>
      <w:r w:rsidR="00333F98" w:rsidRPr="00333F98">
        <w:rPr>
          <w:b/>
          <w:bCs w:val="0"/>
        </w:rPr>
        <w:t>plaintiff as a party</w:t>
      </w:r>
      <w:r w:rsidRPr="00333F98">
        <w:rPr>
          <w:b/>
          <w:bCs w:val="0"/>
        </w:rPr>
        <w:t>): </w:t>
      </w:r>
    </w:p>
    <w:p w14:paraId="37DE9CB9" w14:textId="77777777" w:rsidR="00145445" w:rsidRDefault="00145445" w:rsidP="00333F98">
      <w:pPr>
        <w:pStyle w:val="Example"/>
      </w:pPr>
      <w:r>
        <w:t>The Plaintiff does not have a cognizable copyright interest in her acting performance.</w:t>
      </w:r>
    </w:p>
    <w:p w14:paraId="722F3BD2" w14:textId="77777777" w:rsidR="00145445" w:rsidRPr="00333F98" w:rsidRDefault="00145445" w:rsidP="00333F98">
      <w:pPr>
        <w:pStyle w:val="Example"/>
        <w:rPr>
          <w:b/>
          <w:bCs w:val="0"/>
        </w:rPr>
      </w:pPr>
      <w:r w:rsidRPr="00333F98">
        <w:rPr>
          <w:b/>
          <w:bCs w:val="0"/>
        </w:rPr>
        <w:t>Example (referring to a different litigation):</w:t>
      </w:r>
    </w:p>
    <w:p w14:paraId="1916E698" w14:textId="25DE2BA0" w:rsidR="00145445" w:rsidRDefault="00145445" w:rsidP="00333F98">
      <w:pPr>
        <w:pStyle w:val="Example"/>
      </w:pPr>
      <w:r>
        <w:t>In </w:t>
      </w:r>
      <w:proofErr w:type="spellStart"/>
      <w:r>
        <w:rPr>
          <w:i/>
          <w:iCs/>
        </w:rPr>
        <w:t>Bobbs</w:t>
      </w:r>
      <w:proofErr w:type="spellEnd"/>
      <w:r>
        <w:rPr>
          <w:i/>
          <w:iCs/>
        </w:rPr>
        <w:t>-Merrill</w:t>
      </w:r>
      <w:r w:rsidR="00DE2E0E">
        <w:t xml:space="preserve">, </w:t>
      </w:r>
      <w:r>
        <w:t>the plaintiff-copyright owner sold its book with a printed notice announcing that any retailer who sold the book for less than one dollar was liable for copyright infringement.</w:t>
      </w:r>
    </w:p>
    <w:p w14:paraId="1E992013" w14:textId="77777777" w:rsidR="00145445" w:rsidRDefault="00145445" w:rsidP="008174A4">
      <w:pPr>
        <w:pStyle w:val="Heading4"/>
      </w:pPr>
      <w:r>
        <w:t>R27.3</w:t>
      </w:r>
      <w:r>
        <w:tab/>
      </w:r>
      <w:r>
        <w:tab/>
        <w:t>Titles of Court Documents</w:t>
      </w:r>
    </w:p>
    <w:p w14:paraId="73703DFC" w14:textId="77777777" w:rsidR="00145445" w:rsidRDefault="00145445" w:rsidP="00333F98">
      <w:pPr>
        <w:pStyle w:val="Rule"/>
      </w:pPr>
      <w:r>
        <w:t xml:space="preserve">In litigation filings, use the capitalized and unabbreviated title of any litigation document in that case, when referring to it in full in a textual sentence. A litigation document may also be referred to in a citation sentence in a full or short form, in which case it should be capitalized but abbreviated. </w:t>
      </w:r>
    </w:p>
    <w:p w14:paraId="3406D885" w14:textId="77777777" w:rsidR="00145445" w:rsidRPr="00333F98" w:rsidRDefault="00145445" w:rsidP="00333F98">
      <w:pPr>
        <w:pStyle w:val="Example"/>
        <w:rPr>
          <w:b/>
          <w:bCs w:val="0"/>
        </w:rPr>
      </w:pPr>
      <w:r>
        <w:tab/>
      </w:r>
      <w:r>
        <w:tab/>
      </w:r>
      <w:r w:rsidRPr="00333F98">
        <w:rPr>
          <w:b/>
          <w:bCs w:val="0"/>
        </w:rPr>
        <w:t>Example:</w:t>
      </w:r>
    </w:p>
    <w:p w14:paraId="05AD366B" w14:textId="77777777" w:rsidR="00145445" w:rsidRDefault="00145445" w:rsidP="00333F98">
      <w:pPr>
        <w:pStyle w:val="Example"/>
      </w:pPr>
      <w:r>
        <w:tab/>
      </w:r>
      <w:r>
        <w:tab/>
        <w:t>The Plaintiff’s Motion for Reconsideration should be denied.</w:t>
      </w:r>
    </w:p>
    <w:p w14:paraId="610D6104" w14:textId="77777777" w:rsidR="00145445" w:rsidRDefault="00145445" w:rsidP="00333F98">
      <w:pPr>
        <w:pStyle w:val="Example"/>
      </w:pPr>
      <w:r>
        <w:tab/>
      </w:r>
      <w:r>
        <w:tab/>
        <w:t xml:space="preserve">Pl.’s Mot. Recons. </w:t>
      </w:r>
      <w:proofErr w:type="gramStart"/>
      <w:r>
        <w:t>at</w:t>
      </w:r>
      <w:proofErr w:type="gramEnd"/>
      <w:r>
        <w:t xml:space="preserve"> 4.</w:t>
      </w:r>
    </w:p>
    <w:p w14:paraId="594FAE7E" w14:textId="77777777" w:rsidR="00145445" w:rsidRDefault="00145445" w:rsidP="008174A4">
      <w:pPr>
        <w:pStyle w:val="Heading4"/>
      </w:pPr>
      <w:r>
        <w:t>R27.4</w:t>
      </w:r>
      <w:r>
        <w:tab/>
      </w:r>
      <w:r>
        <w:tab/>
        <w:t>Types of Documents Not Capitalized</w:t>
      </w:r>
    </w:p>
    <w:p w14:paraId="0AB92C50" w14:textId="6509404A" w:rsidR="007E529D" w:rsidRDefault="00145445" w:rsidP="00A74CD3">
      <w:pPr>
        <w:pStyle w:val="Rule"/>
        <w:ind w:left="0"/>
      </w:pPr>
      <w:r>
        <w:t>Do not capitalize the name for a type of court document, such as an injunction, petition, etc</w:t>
      </w:r>
      <w:r w:rsidR="00743D3C">
        <w:t>.</w:t>
      </w:r>
    </w:p>
    <w:p w14:paraId="72E86962" w14:textId="771F66D7" w:rsidR="00145445" w:rsidRDefault="00145445" w:rsidP="007E529D">
      <w:pPr>
        <w:pStyle w:val="Heading2"/>
      </w:pPr>
      <w:r>
        <w:t>E. BOOKS &amp; NON-PERIODICALS</w:t>
      </w:r>
    </w:p>
    <w:p w14:paraId="591FC033" w14:textId="77777777" w:rsidR="00145445" w:rsidRDefault="00145445" w:rsidP="007E529D">
      <w:pPr>
        <w:pStyle w:val="Heading3"/>
      </w:pPr>
      <w:r>
        <w:t>R28</w:t>
      </w:r>
      <w:r>
        <w:tab/>
      </w:r>
      <w:r>
        <w:tab/>
        <w:t>Full Citation for Books &amp; Non-Periodicals</w:t>
      </w:r>
    </w:p>
    <w:p w14:paraId="321D3813" w14:textId="77777777" w:rsidR="00145445" w:rsidRDefault="00145445" w:rsidP="008174A4">
      <w:pPr>
        <w:pStyle w:val="Heading4"/>
      </w:pPr>
      <w:r>
        <w:t>R28.1</w:t>
      </w:r>
      <w:r>
        <w:tab/>
      </w:r>
      <w:r>
        <w:tab/>
        <w:t>General</w:t>
      </w:r>
    </w:p>
    <w:p w14:paraId="25FCF8B0" w14:textId="77777777" w:rsidR="00145445" w:rsidRDefault="00145445" w:rsidP="009565F2">
      <w:pPr>
        <w:pStyle w:val="Rule"/>
        <w:ind w:left="0"/>
      </w:pPr>
      <w:r>
        <w:t>A full citation to a book or other non-periodical is made up of the following elements:</w:t>
      </w:r>
    </w:p>
    <w:p w14:paraId="76977E94" w14:textId="1B6001EE" w:rsidR="009132C2" w:rsidRDefault="00145445" w:rsidP="009132C2">
      <w:pPr>
        <w:pStyle w:val="Rule"/>
        <w:numPr>
          <w:ilvl w:val="0"/>
          <w:numId w:val="8"/>
        </w:numPr>
      </w:pPr>
      <w:r>
        <w:t>Volume number (if the</w:t>
      </w:r>
      <w:r w:rsidR="009132C2">
        <w:t xml:space="preserve"> book is in a set of</w:t>
      </w:r>
      <w:r>
        <w:t xml:space="preserve"> more than one volume)</w:t>
      </w:r>
    </w:p>
    <w:p w14:paraId="389FC84B" w14:textId="77777777" w:rsidR="009132C2" w:rsidRDefault="00145445" w:rsidP="009132C2">
      <w:pPr>
        <w:pStyle w:val="Rule"/>
        <w:numPr>
          <w:ilvl w:val="0"/>
          <w:numId w:val="8"/>
        </w:numPr>
      </w:pPr>
      <w:r>
        <w:t>Author name or names</w:t>
      </w:r>
    </w:p>
    <w:p w14:paraId="079422CF" w14:textId="77777777" w:rsidR="009132C2" w:rsidRDefault="00145445" w:rsidP="009132C2">
      <w:pPr>
        <w:pStyle w:val="Rule"/>
        <w:numPr>
          <w:ilvl w:val="0"/>
          <w:numId w:val="8"/>
        </w:numPr>
      </w:pPr>
      <w:r>
        <w:t>Title of the Publication</w:t>
      </w:r>
    </w:p>
    <w:p w14:paraId="3C91C5E3" w14:textId="348258C4" w:rsidR="00145445" w:rsidRDefault="00145445" w:rsidP="009132C2">
      <w:pPr>
        <w:pStyle w:val="Rule"/>
        <w:numPr>
          <w:ilvl w:val="0"/>
          <w:numId w:val="8"/>
        </w:numPr>
      </w:pPr>
      <w:r>
        <w:t>Parenthetically, edition and editor information, if applicable; and year</w:t>
      </w:r>
    </w:p>
    <w:p w14:paraId="3F61729A" w14:textId="77777777" w:rsidR="00145445" w:rsidRPr="009132C2" w:rsidRDefault="00145445" w:rsidP="009132C2">
      <w:pPr>
        <w:pStyle w:val="Example"/>
        <w:rPr>
          <w:b/>
          <w:bCs w:val="0"/>
        </w:rPr>
      </w:pPr>
      <w:r w:rsidRPr="009132C2">
        <w:rPr>
          <w:b/>
          <w:bCs w:val="0"/>
        </w:rPr>
        <w:t>Examples:</w:t>
      </w:r>
    </w:p>
    <w:p w14:paraId="18764F52" w14:textId="77777777" w:rsidR="00145445" w:rsidRDefault="00145445" w:rsidP="009132C2">
      <w:pPr>
        <w:pStyle w:val="Example"/>
      </w:pPr>
      <w:r>
        <w:t xml:space="preserve">1 Melville B. </w:t>
      </w:r>
      <w:proofErr w:type="spellStart"/>
      <w:r>
        <w:t>Nimmer</w:t>
      </w:r>
      <w:proofErr w:type="spellEnd"/>
      <w:r>
        <w:t xml:space="preserve"> &amp; David </w:t>
      </w:r>
      <w:proofErr w:type="spellStart"/>
      <w:r>
        <w:t>Nimmer</w:t>
      </w:r>
      <w:proofErr w:type="spellEnd"/>
      <w:r>
        <w:t>, </w:t>
      </w:r>
      <w:proofErr w:type="spellStart"/>
      <w:r>
        <w:rPr>
          <w:i/>
          <w:iCs/>
        </w:rPr>
        <w:t>Nimmer</w:t>
      </w:r>
      <w:proofErr w:type="spellEnd"/>
      <w:r>
        <w:rPr>
          <w:i/>
          <w:iCs/>
        </w:rPr>
        <w:t xml:space="preserve"> on Copyright</w:t>
      </w:r>
      <w:r>
        <w:t> § 1.01[B</w:t>
      </w:r>
      <w:proofErr w:type="gramStart"/>
      <w:r>
        <w:t>][</w:t>
      </w:r>
      <w:proofErr w:type="gramEnd"/>
      <w:r>
        <w:t>1][a] at 1–14–15 (2019).</w:t>
      </w:r>
    </w:p>
    <w:p w14:paraId="0DCDBA4F" w14:textId="77777777" w:rsidR="00145445" w:rsidRDefault="00145445" w:rsidP="009132C2">
      <w:pPr>
        <w:pStyle w:val="Example"/>
      </w:pPr>
      <w:r>
        <w:t xml:space="preserve">Matthew </w:t>
      </w:r>
      <w:proofErr w:type="spellStart"/>
      <w:r>
        <w:t>Reidsma</w:t>
      </w:r>
      <w:proofErr w:type="spellEnd"/>
      <w:r>
        <w:t xml:space="preserve">, </w:t>
      </w:r>
      <w:r>
        <w:rPr>
          <w:i/>
          <w:iCs/>
        </w:rPr>
        <w:t>Masked by Trust: Bias in Library Discovery</w:t>
      </w:r>
      <w:r>
        <w:t xml:space="preserve"> (2019).</w:t>
      </w:r>
    </w:p>
    <w:p w14:paraId="2871210C" w14:textId="77777777" w:rsidR="00145445" w:rsidRDefault="00145445" w:rsidP="009132C2">
      <w:pPr>
        <w:pStyle w:val="Example"/>
      </w:pPr>
      <w:r>
        <w:rPr>
          <w:i/>
          <w:iCs/>
        </w:rPr>
        <w:t>Lawyers in Practice: Ethical Decision Making in Context</w:t>
      </w:r>
      <w:r>
        <w:t xml:space="preserve"> (Leslie C. Levin &amp; Lynn Mather eds., 2012).</w:t>
      </w:r>
    </w:p>
    <w:p w14:paraId="170D939E" w14:textId="77777777" w:rsidR="00145445" w:rsidRDefault="00145445" w:rsidP="009132C2">
      <w:pPr>
        <w:pStyle w:val="Example"/>
      </w:pPr>
      <w:r>
        <w:t xml:space="preserve">Joseph Williams &amp; Joseph </w:t>
      </w:r>
      <w:proofErr w:type="spellStart"/>
      <w:r>
        <w:t>Bizup</w:t>
      </w:r>
      <w:proofErr w:type="spellEnd"/>
      <w:r>
        <w:t xml:space="preserve">, </w:t>
      </w:r>
      <w:r>
        <w:rPr>
          <w:i/>
          <w:iCs/>
        </w:rPr>
        <w:t>Style: Ten Lessons in Clarity and Grace</w:t>
      </w:r>
      <w:r>
        <w:t xml:space="preserve"> (12th ed. 2016).</w:t>
      </w:r>
    </w:p>
    <w:p w14:paraId="7EE4C818" w14:textId="77777777" w:rsidR="00145445" w:rsidRDefault="00145445" w:rsidP="00145445">
      <w:pPr>
        <w:tabs>
          <w:tab w:val="left" w:pos="8355"/>
        </w:tabs>
        <w:spacing w:before="150" w:after="90"/>
        <w:ind w:left="840"/>
        <w:rPr>
          <w:rFonts w:ascii="Georgia" w:hAnsi="Georgia"/>
        </w:rPr>
      </w:pPr>
    </w:p>
    <w:p w14:paraId="29DD4DA9" w14:textId="77777777" w:rsidR="00145445" w:rsidRDefault="00145445" w:rsidP="008174A4">
      <w:pPr>
        <w:pStyle w:val="Heading4"/>
      </w:pPr>
      <w:r>
        <w:t>R28.2</w:t>
      </w:r>
      <w:r>
        <w:tab/>
      </w:r>
      <w:r>
        <w:tab/>
        <w:t>Author Name or Names</w:t>
      </w:r>
    </w:p>
    <w:p w14:paraId="29F9197F" w14:textId="5BB2F5EA" w:rsidR="00145445" w:rsidRDefault="00145445" w:rsidP="0040072A">
      <w:pPr>
        <w:pStyle w:val="Rule"/>
        <w:ind w:left="0"/>
      </w:pPr>
      <w:r>
        <w:t xml:space="preserve">Use standard roman type </w:t>
      </w:r>
      <w:r w:rsidR="0040072A">
        <w:t xml:space="preserve">(not italicized) </w:t>
      </w:r>
      <w:r>
        <w:t>for the author name or names.</w:t>
      </w:r>
    </w:p>
    <w:p w14:paraId="5453F374" w14:textId="6E0564FA" w:rsidR="00145445" w:rsidRDefault="00145445" w:rsidP="0040072A">
      <w:pPr>
        <w:pStyle w:val="Heading5"/>
      </w:pPr>
      <w:r>
        <w:t>R28.2.1</w:t>
      </w:r>
      <w:r>
        <w:tab/>
        <w:t xml:space="preserve">Exact </w:t>
      </w:r>
      <w:r w:rsidR="00867A37">
        <w:t>n</w:t>
      </w:r>
      <w:r>
        <w:t>ames</w:t>
      </w:r>
    </w:p>
    <w:p w14:paraId="33AF8C92" w14:textId="77777777" w:rsidR="00145445" w:rsidRDefault="00145445" w:rsidP="0040072A">
      <w:pPr>
        <w:pStyle w:val="Rule"/>
        <w:ind w:left="0"/>
      </w:pPr>
      <w:r>
        <w:t>In general, list the names of the authors as listed on the publication, such as by including listed first names and middle initials in addition to surnames. Use titles that follow an author’s name (Sr.) but not titles that precede them (Hon.)</w:t>
      </w:r>
    </w:p>
    <w:p w14:paraId="70B0984D" w14:textId="720B6322" w:rsidR="00145445" w:rsidRDefault="00145445" w:rsidP="00FF0393">
      <w:pPr>
        <w:pStyle w:val="Heading5"/>
      </w:pPr>
      <w:r>
        <w:t>R28.2.2</w:t>
      </w:r>
      <w:r>
        <w:tab/>
        <w:t xml:space="preserve">Multiple </w:t>
      </w:r>
      <w:r w:rsidR="00867A37">
        <w:t>a</w:t>
      </w:r>
      <w:r>
        <w:t>uthors</w:t>
      </w:r>
    </w:p>
    <w:p w14:paraId="41CFA4F4" w14:textId="3DB72DC4" w:rsidR="00145445" w:rsidRDefault="00145445" w:rsidP="00FF0393">
      <w:pPr>
        <w:pStyle w:val="Rule"/>
        <w:ind w:left="0"/>
      </w:pPr>
      <w:r>
        <w:t>For two authors, list them in the same order as on the publication separated by “&amp;.” For more than two authors, you may list all of the authors with “&amp;” before the last</w:t>
      </w:r>
      <w:r w:rsidR="00FF0393">
        <w:t xml:space="preserve">. Or you may </w:t>
      </w:r>
      <w:r>
        <w:t>use “et al.” after the first-named author.</w:t>
      </w:r>
    </w:p>
    <w:p w14:paraId="55F7FC88" w14:textId="77777777" w:rsidR="00145445" w:rsidRDefault="00145445" w:rsidP="00145445">
      <w:pPr>
        <w:spacing w:before="150" w:after="90"/>
        <w:rPr>
          <w:rFonts w:ascii="Georgia" w:hAnsi="Georgia"/>
        </w:rPr>
      </w:pPr>
    </w:p>
    <w:p w14:paraId="259FC9B8" w14:textId="77777777" w:rsidR="00145445" w:rsidRDefault="00145445" w:rsidP="00717398">
      <w:pPr>
        <w:pStyle w:val="InklingTitle"/>
      </w:pPr>
      <w:r>
        <w:rPr>
          <w:bdr w:val="none" w:sz="0" w:space="0" w:color="auto" w:frame="1"/>
        </w:rPr>
        <w:t>Indigo Inkling </w:t>
      </w:r>
    </w:p>
    <w:p w14:paraId="7E0A694A" w14:textId="75A04D45" w:rsidR="00145445" w:rsidRDefault="00145445" w:rsidP="00717398">
      <w:pPr>
        <w:pStyle w:val="Inkling"/>
        <w:rPr>
          <w:bdr w:val="none" w:sz="0" w:space="0" w:color="auto" w:frame="1"/>
        </w:rPr>
      </w:pPr>
      <w:r>
        <w:rPr>
          <w:bdr w:val="none" w:sz="0" w:space="0" w:color="auto" w:frame="1"/>
        </w:rPr>
        <w:t>The “et al.” option for books and law review articles with multiple authors may be a space-saving option, but it may also effectively erase the contribution of c</w:t>
      </w:r>
      <w:r w:rsidR="005C2EF6">
        <w:rPr>
          <w:bdr w:val="none" w:sz="0" w:space="0" w:color="auto" w:frame="1"/>
        </w:rPr>
        <w:t>o-</w:t>
      </w:r>
      <w:r>
        <w:rPr>
          <w:bdr w:val="none" w:sz="0" w:space="0" w:color="auto" w:frame="1"/>
        </w:rPr>
        <w:t>authors other than the first-named. This citation erasure may occur qualitatively (in how the article is remembered) and/or quantitatively (in various empirical citation rankings). University of Pennsylvania Law School professor Dave Hoffman</w:t>
      </w:r>
      <w:r w:rsidR="001843ED">
        <w:rPr>
          <w:bdr w:val="none" w:sz="0" w:space="0" w:color="auto" w:frame="1"/>
        </w:rPr>
        <w:t xml:space="preserve"> has argued </w:t>
      </w:r>
      <w:r>
        <w:rPr>
          <w:bdr w:val="none" w:sz="0" w:space="0" w:color="auto" w:frame="1"/>
        </w:rPr>
        <w:t xml:space="preserve">that all authors should be included in the full citation, and </w:t>
      </w:r>
      <w:r w:rsidR="00AE088E">
        <w:rPr>
          <w:bdr w:val="none" w:sz="0" w:space="0" w:color="auto" w:frame="1"/>
        </w:rPr>
        <w:t>indeed a number of law reviews have</w:t>
      </w:r>
      <w:r>
        <w:rPr>
          <w:bdr w:val="none" w:sz="0" w:space="0" w:color="auto" w:frame="1"/>
        </w:rPr>
        <w:t xml:space="preserve"> rejected the et al. option. Professor Hoffman calls this approa</w:t>
      </w:r>
      <w:r w:rsidR="00AE088E">
        <w:rPr>
          <w:bdr w:val="none" w:sz="0" w:space="0" w:color="auto" w:frame="1"/>
        </w:rPr>
        <w:t xml:space="preserve">ch the </w:t>
      </w:r>
      <w:r w:rsidR="00AE088E">
        <w:t>“</w:t>
      </w:r>
      <w:r w:rsidR="00AE088E">
        <w:rPr>
          <w:bdr w:val="none" w:sz="0" w:space="0" w:color="auto" w:frame="1"/>
        </w:rPr>
        <w:t>Fair Citation Rule.</w:t>
      </w:r>
      <w:r w:rsidR="00AE088E" w:rsidRPr="00AE088E">
        <w:t xml:space="preserve"> </w:t>
      </w:r>
      <w:r w:rsidR="00AE088E">
        <w:t>”</w:t>
      </w:r>
      <w:r w:rsidR="00AE088E">
        <w:rPr>
          <w:bdr w:val="none" w:sz="0" w:space="0" w:color="auto" w:frame="1"/>
        </w:rPr>
        <w:t xml:space="preserve"> </w:t>
      </w:r>
      <w:r>
        <w:rPr>
          <w:bdr w:val="none" w:sz="0" w:space="0" w:color="auto" w:frame="1"/>
        </w:rPr>
        <w:t>  </w:t>
      </w:r>
    </w:p>
    <w:p w14:paraId="1974D787" w14:textId="77777777" w:rsidR="00717398" w:rsidRDefault="00717398" w:rsidP="00717398">
      <w:pPr>
        <w:pStyle w:val="Inkling"/>
        <w:rPr>
          <w:bdr w:val="none" w:sz="0" w:space="0" w:color="auto" w:frame="1"/>
        </w:rPr>
      </w:pPr>
    </w:p>
    <w:p w14:paraId="1A6DADB4" w14:textId="77777777" w:rsidR="00717398" w:rsidRDefault="00145445" w:rsidP="00717398">
      <w:pPr>
        <w:pStyle w:val="Inkling"/>
        <w:rPr>
          <w:bdr w:val="none" w:sz="0" w:space="0" w:color="auto" w:frame="1"/>
        </w:rPr>
      </w:pPr>
      <w:r>
        <w:rPr>
          <w:bdr w:val="none" w:sz="0" w:space="0" w:color="auto" w:frame="1"/>
        </w:rPr>
        <w:t>Short-forms for books and law review articles may be based on just the first-named author, an approach consistent with the spirit of efficient short-form citations. But the Fair Citation Rule can be followed in short citations as well, an approach that is less efficient but more representative of the work.  </w:t>
      </w:r>
    </w:p>
    <w:p w14:paraId="2C8192F2" w14:textId="77777777" w:rsidR="00717398" w:rsidRDefault="00717398" w:rsidP="00145445">
      <w:pPr>
        <w:spacing w:before="150" w:after="90"/>
        <w:rPr>
          <w:color w:val="000000"/>
          <w:bdr w:val="none" w:sz="0" w:space="0" w:color="auto" w:frame="1"/>
        </w:rPr>
      </w:pPr>
    </w:p>
    <w:p w14:paraId="7FB8AEAB" w14:textId="3C5DD510" w:rsidR="00145445" w:rsidRPr="00717398" w:rsidRDefault="00145445" w:rsidP="00717398">
      <w:pPr>
        <w:pStyle w:val="Heading5"/>
      </w:pPr>
      <w:r>
        <w:t>R28.2.3</w:t>
      </w:r>
      <w:r>
        <w:tab/>
        <w:t>Title of the publication</w:t>
      </w:r>
    </w:p>
    <w:p w14:paraId="6B11D51F" w14:textId="77777777" w:rsidR="00145445" w:rsidRDefault="00145445" w:rsidP="00717398">
      <w:pPr>
        <w:pStyle w:val="Rule"/>
        <w:ind w:left="0"/>
      </w:pPr>
      <w:r>
        <w:t>Place the publication title in italics.</w:t>
      </w:r>
    </w:p>
    <w:p w14:paraId="262A01F8" w14:textId="77777777" w:rsidR="00145445" w:rsidRDefault="00145445" w:rsidP="00717398">
      <w:pPr>
        <w:pStyle w:val="Heading5"/>
      </w:pPr>
      <w:r>
        <w:t>R28.2.4</w:t>
      </w:r>
      <w:r>
        <w:tab/>
      </w:r>
      <w:proofErr w:type="spellStart"/>
      <w:r>
        <w:t>Pincite</w:t>
      </w:r>
      <w:proofErr w:type="spellEnd"/>
    </w:p>
    <w:p w14:paraId="349A5CBD" w14:textId="0CF4F780" w:rsidR="00145445" w:rsidRDefault="00145445" w:rsidP="00717398">
      <w:pPr>
        <w:pStyle w:val="Rule"/>
        <w:ind w:left="0"/>
      </w:pPr>
      <w:r>
        <w:t>Include the exact page number</w:t>
      </w:r>
      <w:r w:rsidR="007D6A78">
        <w:t xml:space="preserve"> being cited</w:t>
      </w:r>
      <w:r w:rsidR="009565F2">
        <w:t xml:space="preserve"> immediately after the name of the publication</w:t>
      </w:r>
      <w:r>
        <w:t xml:space="preserve">. Do not use “at” before the </w:t>
      </w:r>
      <w:proofErr w:type="spellStart"/>
      <w:r>
        <w:t>pincite</w:t>
      </w:r>
      <w:proofErr w:type="spellEnd"/>
      <w:r>
        <w:t xml:space="preserve"> in a full citation.</w:t>
      </w:r>
      <w:r w:rsidR="001A1F76">
        <w:t xml:space="preserve"> When citing a work organized using sections or paragraphs, use those instead, adding a page number only if helpful.</w:t>
      </w:r>
    </w:p>
    <w:p w14:paraId="20E489BE" w14:textId="77777777" w:rsidR="00145445" w:rsidRDefault="00145445" w:rsidP="00145445">
      <w:pPr>
        <w:spacing w:before="150" w:after="90"/>
        <w:ind w:firstLine="720"/>
        <w:rPr>
          <w:rFonts w:ascii="Georgia" w:hAnsi="Georgia"/>
          <w:b/>
          <w:bCs/>
        </w:rPr>
      </w:pPr>
      <w:r>
        <w:rPr>
          <w:rFonts w:ascii="Georgia" w:hAnsi="Georgia"/>
          <w:b/>
          <w:bCs/>
        </w:rPr>
        <w:t>Example:</w:t>
      </w:r>
    </w:p>
    <w:p w14:paraId="59374CE9" w14:textId="16B4D642" w:rsidR="00145445" w:rsidRDefault="00145445" w:rsidP="009565F2">
      <w:pPr>
        <w:spacing w:before="150" w:after="90"/>
        <w:ind w:left="1440"/>
        <w:rPr>
          <w:rFonts w:ascii="Georgia" w:hAnsi="Georgia"/>
        </w:rPr>
      </w:pPr>
      <w:r>
        <w:rPr>
          <w:rFonts w:ascii="Georgia" w:hAnsi="Georgia"/>
        </w:rPr>
        <w:t>Marc A. Franklin et al., </w:t>
      </w:r>
      <w:r>
        <w:rPr>
          <w:rFonts w:ascii="Georgia" w:hAnsi="Georgia"/>
          <w:i/>
          <w:iCs/>
        </w:rPr>
        <w:t>Mass Media Law Cases and Materials</w:t>
      </w:r>
      <w:r>
        <w:rPr>
          <w:rFonts w:ascii="Georgia" w:hAnsi="Georgia"/>
        </w:rPr>
        <w:t> 472 (8th ed. 2011).</w:t>
      </w:r>
    </w:p>
    <w:p w14:paraId="398E7E28" w14:textId="2CC7AB4A" w:rsidR="00145445" w:rsidRDefault="00145445" w:rsidP="009565F2">
      <w:pPr>
        <w:pStyle w:val="Heading5"/>
      </w:pPr>
      <w:r>
        <w:t>R28.2.5</w:t>
      </w:r>
      <w:r>
        <w:tab/>
        <w:t>Edition, editor or translator, and year of publication</w:t>
      </w:r>
    </w:p>
    <w:p w14:paraId="2A8A9382" w14:textId="77777777" w:rsidR="00145445" w:rsidRDefault="00145445" w:rsidP="009565F2">
      <w:pPr>
        <w:pStyle w:val="Rule"/>
        <w:ind w:left="0"/>
      </w:pPr>
      <w:r>
        <w:t xml:space="preserve">The full citation to a book publication has up to four elements in the required parenthetical, in the following order: </w:t>
      </w:r>
    </w:p>
    <w:p w14:paraId="701D5557" w14:textId="77777777" w:rsidR="009565F2" w:rsidRDefault="00145445" w:rsidP="009565F2">
      <w:pPr>
        <w:pStyle w:val="Rule"/>
        <w:numPr>
          <w:ilvl w:val="0"/>
          <w:numId w:val="9"/>
        </w:numPr>
      </w:pPr>
      <w:r>
        <w:t>Editor (designated as “ed.”</w:t>
      </w:r>
      <w:r w:rsidR="009565F2">
        <w:t>)</w:t>
      </w:r>
      <w:r>
        <w:t xml:space="preserve"> </w:t>
      </w:r>
    </w:p>
    <w:p w14:paraId="069AE6C4" w14:textId="77777777" w:rsidR="009565F2" w:rsidRDefault="00145445" w:rsidP="009565F2">
      <w:pPr>
        <w:pStyle w:val="Rule"/>
        <w:numPr>
          <w:ilvl w:val="0"/>
          <w:numId w:val="9"/>
        </w:numPr>
      </w:pPr>
      <w:r>
        <w:t>Translator (designated as “trans.” and also including the name of the publisher of the translated edition)</w:t>
      </w:r>
    </w:p>
    <w:p w14:paraId="16C64FC5" w14:textId="77777777" w:rsidR="009565F2" w:rsidRDefault="00145445" w:rsidP="009565F2">
      <w:pPr>
        <w:pStyle w:val="Rule"/>
        <w:numPr>
          <w:ilvl w:val="0"/>
          <w:numId w:val="9"/>
        </w:numPr>
      </w:pPr>
      <w:r>
        <w:t>Edition number</w:t>
      </w:r>
    </w:p>
    <w:p w14:paraId="437DD6C1" w14:textId="743455A3" w:rsidR="00145445" w:rsidRDefault="00145445" w:rsidP="009565F2">
      <w:pPr>
        <w:pStyle w:val="Rule"/>
        <w:numPr>
          <w:ilvl w:val="0"/>
          <w:numId w:val="9"/>
        </w:numPr>
      </w:pPr>
      <w:r>
        <w:t>Year</w:t>
      </w:r>
    </w:p>
    <w:p w14:paraId="4DA47185" w14:textId="45AEE5D4" w:rsidR="00145445" w:rsidRDefault="00145445" w:rsidP="009565F2">
      <w:pPr>
        <w:pStyle w:val="Rule"/>
        <w:ind w:left="0"/>
      </w:pPr>
      <w:r>
        <w:t xml:space="preserve">If listing an editor or a translator, then follow the name with </w:t>
      </w:r>
      <w:r w:rsidR="009565F2">
        <w:t>the designation “</w:t>
      </w:r>
      <w:r>
        <w:t>ed.,</w:t>
      </w:r>
      <w:r w:rsidR="009565F2">
        <w:t>”</w:t>
      </w:r>
      <w:r>
        <w:t xml:space="preserve"> or </w:t>
      </w:r>
      <w:r w:rsidR="009565F2">
        <w:t>“</w:t>
      </w:r>
      <w:r>
        <w:t>trans.,</w:t>
      </w:r>
      <w:r w:rsidR="009565F2">
        <w:t>”</w:t>
      </w:r>
      <w:r>
        <w:t xml:space="preserve"> respectively. Do not place a comma before the designation of ed. or trans., but do include a comma after that designation and before the year of publication.</w:t>
      </w:r>
    </w:p>
    <w:p w14:paraId="38A3D921" w14:textId="77777777" w:rsidR="00145445" w:rsidRPr="006F7587" w:rsidRDefault="00145445" w:rsidP="006F7587">
      <w:pPr>
        <w:pStyle w:val="Example"/>
        <w:rPr>
          <w:b/>
          <w:bCs w:val="0"/>
        </w:rPr>
      </w:pPr>
      <w:r w:rsidRPr="006F7587">
        <w:rPr>
          <w:b/>
          <w:bCs w:val="0"/>
        </w:rPr>
        <w:t>Examples:</w:t>
      </w:r>
    </w:p>
    <w:p w14:paraId="00CD8A5A" w14:textId="77777777" w:rsidR="00145445" w:rsidRDefault="00145445" w:rsidP="006F7587">
      <w:pPr>
        <w:pStyle w:val="Example"/>
      </w:pPr>
      <w:r>
        <w:t xml:space="preserve">Gabriel </w:t>
      </w:r>
      <w:proofErr w:type="spellStart"/>
      <w:r>
        <w:t>García</w:t>
      </w:r>
      <w:proofErr w:type="spellEnd"/>
      <w:r>
        <w:t xml:space="preserve"> </w:t>
      </w:r>
      <w:proofErr w:type="spellStart"/>
      <w:r>
        <w:t>Márquez</w:t>
      </w:r>
      <w:proofErr w:type="spellEnd"/>
      <w:r>
        <w:t>, </w:t>
      </w:r>
      <w:r>
        <w:rPr>
          <w:i/>
          <w:iCs/>
        </w:rPr>
        <w:t>One Hundred Years of Solitude</w:t>
      </w:r>
      <w:r>
        <w:t xml:space="preserve"> (Gregory </w:t>
      </w:r>
      <w:proofErr w:type="spellStart"/>
      <w:r>
        <w:t>Rabassa</w:t>
      </w:r>
      <w:proofErr w:type="spellEnd"/>
      <w:r>
        <w:t xml:space="preserve"> trans., Harper &amp; Row 2003) (1967).</w:t>
      </w:r>
    </w:p>
    <w:p w14:paraId="68415D7C" w14:textId="77777777" w:rsidR="00145445" w:rsidRDefault="00145445" w:rsidP="006F7587">
      <w:pPr>
        <w:pStyle w:val="Example"/>
      </w:pPr>
      <w:r>
        <w:t>Roger Angell, </w:t>
      </w:r>
      <w:r>
        <w:rPr>
          <w:i/>
          <w:iCs/>
        </w:rPr>
        <w:t>This Old Man</w:t>
      </w:r>
      <w:r>
        <w:t xml:space="preserve">, in </w:t>
      </w:r>
      <w:proofErr w:type="gramStart"/>
      <w:r>
        <w:rPr>
          <w:i/>
          <w:iCs/>
        </w:rPr>
        <w:t>The</w:t>
      </w:r>
      <w:proofErr w:type="gramEnd"/>
      <w:r>
        <w:rPr>
          <w:i/>
          <w:iCs/>
        </w:rPr>
        <w:t xml:space="preserve"> Best American Essays 2015</w:t>
      </w:r>
      <w:r>
        <w:t xml:space="preserve"> (Ariel Levy &amp; Robert </w:t>
      </w:r>
      <w:proofErr w:type="spellStart"/>
      <w:r>
        <w:t>Atwan</w:t>
      </w:r>
      <w:proofErr w:type="spellEnd"/>
      <w:r>
        <w:t xml:space="preserve"> eds., 2015).</w:t>
      </w:r>
    </w:p>
    <w:p w14:paraId="2EAC4021" w14:textId="45EAACA7" w:rsidR="00145445" w:rsidRDefault="00145445" w:rsidP="0071640E">
      <w:pPr>
        <w:pStyle w:val="Heading3"/>
      </w:pPr>
      <w:r>
        <w:t>R29</w:t>
      </w:r>
      <w:r>
        <w:tab/>
      </w:r>
      <w:r>
        <w:tab/>
        <w:t>Short Form Citation for Books &amp; Non-Periodicals</w:t>
      </w:r>
    </w:p>
    <w:p w14:paraId="21250E61" w14:textId="77777777" w:rsidR="00145445" w:rsidRDefault="00145445" w:rsidP="008174A4">
      <w:pPr>
        <w:pStyle w:val="Heading4"/>
      </w:pPr>
      <w:r>
        <w:t>R29.1</w:t>
      </w:r>
      <w:r>
        <w:tab/>
      </w:r>
      <w:r>
        <w:tab/>
        <w:t xml:space="preserve">Id. </w:t>
      </w:r>
    </w:p>
    <w:p w14:paraId="25A5514B" w14:textId="29F66753" w:rsidR="00145445" w:rsidRDefault="0071640E" w:rsidP="0071640E">
      <w:pPr>
        <w:pStyle w:val="Rule"/>
        <w:ind w:left="0"/>
      </w:pPr>
      <w:r>
        <w:rPr>
          <w:i/>
          <w:iCs/>
        </w:rPr>
        <w:t>I</w:t>
      </w:r>
      <w:r w:rsidRPr="0071640E">
        <w:rPr>
          <w:i/>
          <w:iCs/>
        </w:rPr>
        <w:t>d</w:t>
      </w:r>
      <w:r>
        <w:rPr>
          <w:i/>
          <w:iCs/>
        </w:rPr>
        <w:t xml:space="preserve">. </w:t>
      </w:r>
      <w:r>
        <w:t>may be used for r</w:t>
      </w:r>
      <w:r w:rsidR="00145445">
        <w:t>eferences to books or non-periodical material cited in the immediately preceding citation</w:t>
      </w:r>
      <w:r>
        <w:t>, assuming</w:t>
      </w:r>
      <w:r w:rsidR="00145445">
        <w:t xml:space="preserve"> that citation contains only one source</w:t>
      </w:r>
      <w:r>
        <w:t xml:space="preserve">. </w:t>
      </w:r>
      <w:r w:rsidR="00145445">
        <w:t xml:space="preserve">Update the page number you’re referring to within that source, as needed, </w:t>
      </w:r>
      <w:r>
        <w:t>by using</w:t>
      </w:r>
      <w:r w:rsidR="00145445">
        <w:t xml:space="preserve"> “</w:t>
      </w:r>
      <w:r w:rsidR="00145445">
        <w:rPr>
          <w:i/>
          <w:iCs/>
        </w:rPr>
        <w:t xml:space="preserve">Id. </w:t>
      </w:r>
      <w:r w:rsidR="00145445">
        <w:t xml:space="preserve">at </w:t>
      </w:r>
      <w:r>
        <w:t>&lt;</w:t>
      </w:r>
      <w:r w:rsidR="00145445">
        <w:t>x</w:t>
      </w:r>
      <w:r>
        <w:t>&gt;</w:t>
      </w:r>
      <w:r w:rsidR="00145445">
        <w:t xml:space="preserve">.” </w:t>
      </w:r>
    </w:p>
    <w:p w14:paraId="522C6A9C" w14:textId="4FBCA554" w:rsidR="00145445" w:rsidRDefault="00145445" w:rsidP="0071640E">
      <w:pPr>
        <w:pStyle w:val="Rule"/>
        <w:ind w:left="0"/>
      </w:pPr>
      <w:r>
        <w:t xml:space="preserve">Do not use </w:t>
      </w:r>
      <w:r>
        <w:rPr>
          <w:i/>
          <w:iCs/>
        </w:rPr>
        <w:t>id.</w:t>
      </w:r>
      <w:r>
        <w:t xml:space="preserve"> </w:t>
      </w:r>
      <w:proofErr w:type="gramStart"/>
      <w:r>
        <w:t>for</w:t>
      </w:r>
      <w:proofErr w:type="gramEnd"/>
      <w:r>
        <w:t xml:space="preserve"> internal cross references, or for citing back to a body of collected works when </w:t>
      </w:r>
      <w:r w:rsidR="0071640E">
        <w:t>actually</w:t>
      </w:r>
      <w:r>
        <w:t xml:space="preserve"> citing a single work from that body.</w:t>
      </w:r>
    </w:p>
    <w:p w14:paraId="0D02BDA3" w14:textId="77777777" w:rsidR="00145445" w:rsidRDefault="00145445" w:rsidP="008174A4">
      <w:pPr>
        <w:pStyle w:val="Heading4"/>
      </w:pPr>
      <w:r>
        <w:t>R29.2</w:t>
      </w:r>
      <w:r>
        <w:tab/>
      </w:r>
      <w:r>
        <w:tab/>
        <w:t>Supra</w:t>
      </w:r>
    </w:p>
    <w:p w14:paraId="21004B74" w14:textId="62ADAD0B" w:rsidR="00F002EA" w:rsidRPr="00F002EA" w:rsidRDefault="00F002EA" w:rsidP="00F002EA">
      <w:pPr>
        <w:spacing w:before="150" w:after="90"/>
        <w:rPr>
          <w:rFonts w:ascii="Georgia" w:hAnsi="Georgia"/>
        </w:rPr>
      </w:pPr>
      <w:r>
        <w:rPr>
          <w:rFonts w:ascii="Georgia" w:hAnsi="Georgia"/>
        </w:rPr>
        <w:t>Use “</w:t>
      </w:r>
      <w:r>
        <w:rPr>
          <w:rFonts w:ascii="Georgia" w:hAnsi="Georgia"/>
          <w:i/>
          <w:iCs/>
        </w:rPr>
        <w:t>supra</w:t>
      </w:r>
      <w:r>
        <w:rPr>
          <w:rFonts w:ascii="Georgia" w:hAnsi="Georgia"/>
        </w:rPr>
        <w:t xml:space="preserve">” when you’ve used the full citation before, but it’s not the immediately preceding citation. Use a shortened title if you cite to multiple sources from the same author. Where a source has more than two authors, short citation forms using </w:t>
      </w:r>
      <w:r>
        <w:rPr>
          <w:rFonts w:ascii="Georgia" w:hAnsi="Georgia"/>
          <w:i/>
          <w:iCs/>
        </w:rPr>
        <w:t>supra</w:t>
      </w:r>
      <w:r>
        <w:rPr>
          <w:rFonts w:ascii="Georgia" w:hAnsi="Georgia"/>
        </w:rPr>
        <w:t xml:space="preserve"> may use the first-named author and “et al.” to refer to other named authors, regardless of whether the first full citation has done so. You may retain all the authors if desired for giving credit.</w:t>
      </w:r>
    </w:p>
    <w:p w14:paraId="3D31DD53" w14:textId="47D066B0" w:rsidR="00145445" w:rsidRDefault="00145445" w:rsidP="00867A37">
      <w:pPr>
        <w:pStyle w:val="Rule"/>
        <w:ind w:left="0"/>
      </w:pPr>
      <w:r>
        <w:t xml:space="preserve">The short form </w:t>
      </w:r>
      <w:r>
        <w:rPr>
          <w:i/>
          <w:iCs/>
        </w:rPr>
        <w:t xml:space="preserve">supra </w:t>
      </w:r>
      <w:r>
        <w:t>can be used in references to an earlier-cited work where “</w:t>
      </w:r>
      <w:r>
        <w:rPr>
          <w:i/>
          <w:iCs/>
        </w:rPr>
        <w:t>id.</w:t>
      </w:r>
      <w:r>
        <w:t xml:space="preserve">” does not apply. Citations built using </w:t>
      </w:r>
      <w:r>
        <w:rPr>
          <w:i/>
          <w:iCs/>
        </w:rPr>
        <w:t>supra</w:t>
      </w:r>
      <w:r>
        <w:t xml:space="preserve"> should include:</w:t>
      </w:r>
    </w:p>
    <w:p w14:paraId="1A4C1795" w14:textId="77777777" w:rsidR="0071640E" w:rsidRDefault="00145445" w:rsidP="0071640E">
      <w:pPr>
        <w:pStyle w:val="Rule"/>
        <w:numPr>
          <w:ilvl w:val="0"/>
          <w:numId w:val="10"/>
        </w:numPr>
      </w:pPr>
      <w:r>
        <w:t xml:space="preserve">the author’s last name </w:t>
      </w:r>
    </w:p>
    <w:p w14:paraId="5B34C909" w14:textId="77777777" w:rsidR="0071640E" w:rsidRDefault="00145445" w:rsidP="0071640E">
      <w:pPr>
        <w:pStyle w:val="Rule"/>
        <w:numPr>
          <w:ilvl w:val="0"/>
          <w:numId w:val="10"/>
        </w:numPr>
      </w:pPr>
      <w:r>
        <w:t xml:space="preserve">an </w:t>
      </w:r>
      <w:proofErr w:type="spellStart"/>
      <w:r>
        <w:t>unitalicized</w:t>
      </w:r>
      <w:proofErr w:type="spellEnd"/>
      <w:r>
        <w:t xml:space="preserve"> comma followed by italicized </w:t>
      </w:r>
      <w:r w:rsidRPr="0071640E">
        <w:rPr>
          <w:i/>
          <w:iCs/>
        </w:rPr>
        <w:t>supra</w:t>
      </w:r>
      <w:r>
        <w:t xml:space="preserve"> and followed by another </w:t>
      </w:r>
      <w:proofErr w:type="spellStart"/>
      <w:r>
        <w:t>unitalicized</w:t>
      </w:r>
      <w:proofErr w:type="spellEnd"/>
      <w:r>
        <w:t xml:space="preserve"> comma</w:t>
      </w:r>
    </w:p>
    <w:p w14:paraId="56B5892E" w14:textId="2E931260" w:rsidR="00145445" w:rsidRDefault="00145445" w:rsidP="0071640E">
      <w:pPr>
        <w:pStyle w:val="Rule"/>
        <w:numPr>
          <w:ilvl w:val="0"/>
          <w:numId w:val="10"/>
        </w:numPr>
      </w:pPr>
      <w:proofErr w:type="gramStart"/>
      <w:r>
        <w:t>the</w:t>
      </w:r>
      <w:proofErr w:type="gramEnd"/>
      <w:r>
        <w:t xml:space="preserve"> word “at” and the specific page being </w:t>
      </w:r>
      <w:proofErr w:type="spellStart"/>
      <w:r>
        <w:t>pincited</w:t>
      </w:r>
      <w:proofErr w:type="spellEnd"/>
      <w:r>
        <w:t>.</w:t>
      </w:r>
    </w:p>
    <w:p w14:paraId="0D5C9A08" w14:textId="77777777" w:rsidR="00145445" w:rsidRDefault="00145445" w:rsidP="00ED18F1">
      <w:pPr>
        <w:pStyle w:val="Example"/>
      </w:pPr>
      <w: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721"/>
        <w:gridCol w:w="2493"/>
        <w:gridCol w:w="6101"/>
      </w:tblGrid>
      <w:tr w:rsidR="00145445" w14:paraId="7665D282" w14:textId="77777777" w:rsidTr="001454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48DE319"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Full: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24E06C8" w14:textId="77777777" w:rsidR="00145445" w:rsidRDefault="00145445">
            <w:pPr>
              <w:spacing w:before="180" w:after="180" w:line="220" w:lineRule="atLeast"/>
              <w:rPr>
                <w:rFonts w:ascii="Georgia" w:hAnsi="Georgia"/>
                <w:b/>
                <w:bCs/>
                <w:sz w:val="20"/>
                <w:szCs w:val="20"/>
              </w:rPr>
            </w:pPr>
            <w:r>
              <w:rPr>
                <w:rFonts w:ascii="Georgia" w:hAnsi="Georgia"/>
                <w:b/>
                <w:bCs/>
                <w:i/>
                <w:iCs/>
                <w:sz w:val="20"/>
                <w:szCs w:val="20"/>
              </w:rPr>
              <w:t>Id.: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666F22F"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Supra</w:t>
            </w:r>
          </w:p>
        </w:tc>
      </w:tr>
      <w:tr w:rsidR="00145445" w14:paraId="1CA7973C"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9B279" w14:textId="77777777" w:rsidR="00145445" w:rsidRDefault="00145445">
            <w:pPr>
              <w:spacing w:before="180" w:after="180" w:line="220" w:lineRule="atLeast"/>
              <w:rPr>
                <w:rFonts w:ascii="Georgia" w:hAnsi="Georgia"/>
                <w:sz w:val="20"/>
                <w:szCs w:val="20"/>
              </w:rPr>
            </w:pPr>
            <w:r>
              <w:rPr>
                <w:rFonts w:ascii="Georgia" w:hAnsi="Georgia"/>
                <w:sz w:val="20"/>
                <w:szCs w:val="20"/>
              </w:rPr>
              <w:t>B.F. Skinner, </w:t>
            </w:r>
            <w:r>
              <w:rPr>
                <w:rFonts w:ascii="Georgia" w:hAnsi="Georgia"/>
                <w:i/>
                <w:iCs/>
                <w:sz w:val="20"/>
                <w:szCs w:val="20"/>
              </w:rPr>
              <w:t>Beyond Freedom and Dignity</w:t>
            </w:r>
            <w:r>
              <w:rPr>
                <w:rFonts w:ascii="Georgia" w:hAnsi="Georgia"/>
                <w:sz w:val="20"/>
                <w:szCs w:val="20"/>
              </w:rPr>
              <w:t> 32 (2002).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509F81" w14:textId="77777777" w:rsidR="00145445" w:rsidRDefault="00145445">
            <w:pPr>
              <w:spacing w:before="180" w:after="180" w:line="220" w:lineRule="atLeast"/>
              <w:rPr>
                <w:rFonts w:ascii="Georgia" w:hAnsi="Georgia"/>
                <w:sz w:val="20"/>
                <w:szCs w:val="20"/>
              </w:rPr>
            </w:pPr>
            <w:r>
              <w:rPr>
                <w:rFonts w:ascii="Georgia" w:hAnsi="Georgia"/>
                <w:i/>
                <w:iCs/>
                <w:sz w:val="20"/>
                <w:szCs w:val="20"/>
              </w:rPr>
              <w:t>Id.</w:t>
            </w:r>
            <w:r>
              <w:rPr>
                <w:rFonts w:ascii="Georgia" w:hAnsi="Georgia"/>
                <w:sz w:val="20"/>
                <w:szCs w:val="20"/>
              </w:rPr>
              <w:t> at 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03DFA5" w14:textId="77777777" w:rsidR="00145445" w:rsidRDefault="00145445">
            <w:pPr>
              <w:spacing w:before="180" w:after="180" w:line="220" w:lineRule="atLeast"/>
              <w:rPr>
                <w:rFonts w:ascii="Georgia" w:hAnsi="Georgia"/>
                <w:sz w:val="20"/>
                <w:szCs w:val="20"/>
              </w:rPr>
            </w:pPr>
            <w:r>
              <w:rPr>
                <w:rFonts w:ascii="Georgia" w:hAnsi="Georgia"/>
                <w:sz w:val="20"/>
                <w:szCs w:val="20"/>
              </w:rPr>
              <w:t>Skinner, </w:t>
            </w:r>
            <w:r>
              <w:rPr>
                <w:rFonts w:ascii="Georgia" w:hAnsi="Georgia"/>
                <w:i/>
                <w:iCs/>
                <w:sz w:val="20"/>
                <w:szCs w:val="20"/>
              </w:rPr>
              <w:t>supra</w:t>
            </w:r>
            <w:r>
              <w:rPr>
                <w:rFonts w:ascii="Georgia" w:hAnsi="Georgia"/>
                <w:sz w:val="20"/>
                <w:szCs w:val="20"/>
              </w:rPr>
              <w:t>, at 21.</w:t>
            </w:r>
          </w:p>
        </w:tc>
      </w:tr>
      <w:tr w:rsidR="00145445" w14:paraId="1795EC32"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1878D" w14:textId="77777777" w:rsidR="00145445" w:rsidRDefault="00145445">
            <w:pPr>
              <w:spacing w:before="180" w:after="180" w:line="220" w:lineRule="atLeast"/>
              <w:rPr>
                <w:rFonts w:ascii="Georgia" w:hAnsi="Georgia"/>
                <w:sz w:val="20"/>
                <w:szCs w:val="20"/>
              </w:rPr>
            </w:pPr>
            <w:r>
              <w:rPr>
                <w:rFonts w:ascii="Georgia" w:hAnsi="Georgia"/>
                <w:sz w:val="20"/>
                <w:szCs w:val="20"/>
              </w:rPr>
              <w:t xml:space="preserve">3 Melville </w:t>
            </w:r>
            <w:proofErr w:type="spellStart"/>
            <w:r>
              <w:rPr>
                <w:rFonts w:ascii="Georgia" w:hAnsi="Georgia"/>
                <w:sz w:val="20"/>
                <w:szCs w:val="20"/>
              </w:rPr>
              <w:t>Nimmer</w:t>
            </w:r>
            <w:proofErr w:type="spellEnd"/>
            <w:r>
              <w:rPr>
                <w:rFonts w:ascii="Georgia" w:hAnsi="Georgia"/>
                <w:sz w:val="20"/>
                <w:szCs w:val="20"/>
              </w:rPr>
              <w:t xml:space="preserve"> &amp; David </w:t>
            </w:r>
            <w:proofErr w:type="spellStart"/>
            <w:r>
              <w:rPr>
                <w:rFonts w:ascii="Georgia" w:hAnsi="Georgia"/>
                <w:sz w:val="20"/>
                <w:szCs w:val="20"/>
              </w:rPr>
              <w:t>Nimmer</w:t>
            </w:r>
            <w:proofErr w:type="spellEnd"/>
            <w:r>
              <w:rPr>
                <w:rFonts w:ascii="Georgia" w:hAnsi="Georgia"/>
                <w:sz w:val="20"/>
                <w:szCs w:val="20"/>
              </w:rPr>
              <w:t>, </w:t>
            </w:r>
            <w:proofErr w:type="spellStart"/>
            <w:r>
              <w:rPr>
                <w:rFonts w:ascii="Georgia" w:hAnsi="Georgia"/>
                <w:i/>
                <w:iCs/>
                <w:sz w:val="20"/>
                <w:szCs w:val="20"/>
              </w:rPr>
              <w:t>Nimmer</w:t>
            </w:r>
            <w:proofErr w:type="spellEnd"/>
            <w:r>
              <w:rPr>
                <w:rFonts w:ascii="Georgia" w:hAnsi="Georgia"/>
                <w:i/>
                <w:iCs/>
                <w:sz w:val="20"/>
                <w:szCs w:val="20"/>
              </w:rPr>
              <w:t xml:space="preserve"> on Copyright</w:t>
            </w:r>
            <w:r>
              <w:rPr>
                <w:rFonts w:ascii="Georgia" w:hAnsi="Georgia"/>
                <w:sz w:val="20"/>
                <w:szCs w:val="20"/>
              </w:rPr>
              <w:t> § 12.01 (Rev. ed. 2015)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A1341" w14:textId="77777777" w:rsidR="00145445" w:rsidRDefault="00145445">
            <w:pPr>
              <w:spacing w:before="180" w:after="180" w:line="220" w:lineRule="atLeast"/>
              <w:rPr>
                <w:rFonts w:ascii="Georgia" w:hAnsi="Georgia"/>
                <w:sz w:val="20"/>
                <w:szCs w:val="20"/>
              </w:rPr>
            </w:pPr>
            <w:r>
              <w:rPr>
                <w:rFonts w:ascii="Georgia" w:hAnsi="Georgia"/>
                <w:i/>
                <w:iCs/>
                <w:sz w:val="20"/>
                <w:szCs w:val="20"/>
              </w:rPr>
              <w:t>See id.</w:t>
            </w:r>
            <w:r>
              <w:rPr>
                <w:rFonts w:ascii="Georgia" w:hAnsi="Georgia"/>
                <w:sz w:val="20"/>
                <w:szCs w:val="20"/>
              </w:rPr>
              <w:t> § 14.02.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E14EBA" w14:textId="77777777" w:rsidR="00145445" w:rsidRDefault="00145445">
            <w:pPr>
              <w:spacing w:before="180" w:after="180" w:line="220" w:lineRule="atLeast"/>
              <w:rPr>
                <w:rFonts w:ascii="Georgia" w:hAnsi="Georgia"/>
                <w:sz w:val="20"/>
                <w:szCs w:val="20"/>
              </w:rPr>
            </w:pPr>
            <w:r>
              <w:rPr>
                <w:rFonts w:ascii="Georgia" w:hAnsi="Georgia"/>
                <w:i/>
                <w:iCs/>
                <w:sz w:val="20"/>
                <w:szCs w:val="20"/>
              </w:rPr>
              <w:t>See</w:t>
            </w:r>
            <w:r>
              <w:rPr>
                <w:rFonts w:ascii="Georgia" w:hAnsi="Georgia"/>
                <w:sz w:val="20"/>
                <w:szCs w:val="20"/>
              </w:rPr>
              <w:t> </w:t>
            </w:r>
            <w:proofErr w:type="spellStart"/>
            <w:r>
              <w:rPr>
                <w:rFonts w:ascii="Georgia" w:hAnsi="Georgia"/>
                <w:sz w:val="20"/>
                <w:szCs w:val="20"/>
              </w:rPr>
              <w:t>Nimmer</w:t>
            </w:r>
            <w:proofErr w:type="spellEnd"/>
            <w:r>
              <w:rPr>
                <w:rFonts w:ascii="Georgia" w:hAnsi="Georgia"/>
                <w:sz w:val="20"/>
                <w:szCs w:val="20"/>
              </w:rPr>
              <w:t xml:space="preserve"> &amp; </w:t>
            </w:r>
            <w:proofErr w:type="spellStart"/>
            <w:r>
              <w:rPr>
                <w:rFonts w:ascii="Georgia" w:hAnsi="Georgia"/>
                <w:sz w:val="20"/>
                <w:szCs w:val="20"/>
              </w:rPr>
              <w:t>Nimmer</w:t>
            </w:r>
            <w:proofErr w:type="spellEnd"/>
            <w:r>
              <w:rPr>
                <w:rFonts w:ascii="Georgia" w:hAnsi="Georgia"/>
                <w:sz w:val="20"/>
                <w:szCs w:val="20"/>
              </w:rPr>
              <w:t>, </w:t>
            </w:r>
            <w:r>
              <w:rPr>
                <w:rFonts w:ascii="Georgia" w:hAnsi="Georgia"/>
                <w:i/>
                <w:iCs/>
                <w:sz w:val="20"/>
                <w:szCs w:val="20"/>
              </w:rPr>
              <w:t>supra</w:t>
            </w:r>
            <w:r>
              <w:rPr>
                <w:rFonts w:ascii="Georgia" w:hAnsi="Georgia"/>
                <w:sz w:val="20"/>
                <w:szCs w:val="20"/>
              </w:rPr>
              <w:t>, § 14.02</w:t>
            </w:r>
          </w:p>
        </w:tc>
      </w:tr>
      <w:tr w:rsidR="00145445" w14:paraId="10619ADE"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2FD99" w14:textId="77777777" w:rsidR="00145445" w:rsidRDefault="00145445">
            <w:pPr>
              <w:spacing w:before="180" w:after="180" w:line="220" w:lineRule="atLeast"/>
              <w:rPr>
                <w:rFonts w:ascii="Georgia" w:hAnsi="Georgia"/>
                <w:sz w:val="20"/>
                <w:szCs w:val="20"/>
              </w:rPr>
            </w:pPr>
            <w:r>
              <w:rPr>
                <w:rFonts w:ascii="Georgia" w:hAnsi="Georgia"/>
                <w:sz w:val="20"/>
                <w:szCs w:val="20"/>
              </w:rPr>
              <w:t>Graham C. Lilly et al., </w:t>
            </w:r>
            <w:r>
              <w:rPr>
                <w:rFonts w:ascii="Georgia" w:hAnsi="Georgia"/>
                <w:i/>
                <w:iCs/>
                <w:sz w:val="20"/>
                <w:szCs w:val="20"/>
              </w:rPr>
              <w:t>Principles of Evidence</w:t>
            </w:r>
            <w:r>
              <w:rPr>
                <w:rFonts w:ascii="Georgia" w:hAnsi="Georgia"/>
                <w:sz w:val="20"/>
                <w:szCs w:val="20"/>
              </w:rPr>
              <w:t> 122 (6th ed. 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7C2B4" w14:textId="39AC6591" w:rsidR="00145445" w:rsidRDefault="00145445">
            <w:pPr>
              <w:spacing w:before="180" w:after="180" w:line="220" w:lineRule="atLeast"/>
              <w:rPr>
                <w:rFonts w:ascii="Georgia" w:hAnsi="Georgia"/>
                <w:sz w:val="20"/>
                <w:szCs w:val="20"/>
              </w:rPr>
            </w:pPr>
            <w:r>
              <w:rPr>
                <w:rFonts w:ascii="Georgia" w:hAnsi="Georgia"/>
                <w:i/>
                <w:iCs/>
                <w:sz w:val="20"/>
                <w:szCs w:val="20"/>
              </w:rPr>
              <w:t>Id.</w:t>
            </w:r>
            <w:r w:rsidR="0093480A">
              <w:rPr>
                <w:rFonts w:ascii="Georgia" w:hAnsi="Georgia"/>
                <w:sz w:val="20"/>
                <w:szCs w:val="20"/>
              </w:rPr>
              <w:t> a</w:t>
            </w:r>
            <w:r>
              <w:rPr>
                <w:rFonts w:ascii="Georgia" w:hAnsi="Georgia"/>
                <w:sz w:val="20"/>
                <w:szCs w:val="20"/>
              </w:rPr>
              <w:t>t 88–103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5516E" w14:textId="77777777" w:rsidR="00145445" w:rsidRDefault="00145445">
            <w:pPr>
              <w:spacing w:before="180" w:after="180" w:line="220" w:lineRule="atLeast"/>
              <w:rPr>
                <w:rFonts w:ascii="Georgia" w:hAnsi="Georgia"/>
                <w:sz w:val="20"/>
                <w:szCs w:val="20"/>
              </w:rPr>
            </w:pPr>
            <w:r>
              <w:rPr>
                <w:rFonts w:ascii="Georgia" w:hAnsi="Georgia"/>
                <w:sz w:val="20"/>
                <w:szCs w:val="20"/>
              </w:rPr>
              <w:t>Lilly, </w:t>
            </w:r>
            <w:r>
              <w:rPr>
                <w:rFonts w:ascii="Georgia" w:hAnsi="Georgia"/>
                <w:i/>
                <w:iCs/>
                <w:sz w:val="20"/>
                <w:szCs w:val="20"/>
              </w:rPr>
              <w:t>supra</w:t>
            </w:r>
            <w:r>
              <w:rPr>
                <w:rFonts w:ascii="Georgia" w:hAnsi="Georgia"/>
                <w:sz w:val="20"/>
                <w:szCs w:val="20"/>
              </w:rPr>
              <w:t>, at 90</w:t>
            </w:r>
          </w:p>
        </w:tc>
      </w:tr>
    </w:tbl>
    <w:p w14:paraId="0B7EE914" w14:textId="77777777" w:rsidR="00145445" w:rsidRDefault="00145445" w:rsidP="00994EB8">
      <w:pPr>
        <w:pStyle w:val="Heading2"/>
      </w:pPr>
      <w:r>
        <w:t>F. JOURNALS, MAGAZINES, &amp; NEWSPAPER ARTICLES</w:t>
      </w:r>
    </w:p>
    <w:p w14:paraId="1EC0611C" w14:textId="0608AB93" w:rsidR="00145445" w:rsidRDefault="00145445" w:rsidP="00994EB8">
      <w:pPr>
        <w:pStyle w:val="Heading3"/>
      </w:pPr>
      <w:r>
        <w:t xml:space="preserve">R30 </w:t>
      </w:r>
      <w:r w:rsidR="00994EB8">
        <w:tab/>
      </w:r>
      <w:r>
        <w:t>Full Citation for Journals, Magazines &amp; Newspaper Articles</w:t>
      </w:r>
    </w:p>
    <w:p w14:paraId="555A3587" w14:textId="77777777" w:rsidR="00145445" w:rsidRDefault="00145445" w:rsidP="008174A4">
      <w:pPr>
        <w:pStyle w:val="Heading4"/>
      </w:pPr>
      <w:r>
        <w:t xml:space="preserve">R30.1 </w:t>
      </w:r>
      <w:r>
        <w:tab/>
      </w:r>
      <w:r>
        <w:tab/>
        <w:t>Journal Citations</w:t>
      </w:r>
    </w:p>
    <w:p w14:paraId="00C46B64" w14:textId="09FB80CF" w:rsidR="00145445" w:rsidRDefault="00145445" w:rsidP="00994EB8">
      <w:pPr>
        <w:pStyle w:val="Heading5"/>
      </w:pPr>
      <w:r>
        <w:t>R30.1.1</w:t>
      </w:r>
      <w:r>
        <w:tab/>
        <w:t>Consecutively paginated journals (such as law reviews)</w:t>
      </w:r>
    </w:p>
    <w:p w14:paraId="0A588BA9" w14:textId="77777777" w:rsidR="00145445" w:rsidRDefault="00145445" w:rsidP="00E71E5B">
      <w:pPr>
        <w:pStyle w:val="Rule"/>
        <w:ind w:left="0"/>
      </w:pPr>
      <w:r>
        <w:t>Citations to consecutively paginated journals (that is, journals in which page numbering is continued from the last issue) take the following form:</w:t>
      </w:r>
    </w:p>
    <w:p w14:paraId="01F28BF2" w14:textId="77777777" w:rsidR="00145445" w:rsidRDefault="00145445" w:rsidP="00E71E5B">
      <w:pPr>
        <w:pStyle w:val="Rule"/>
      </w:pPr>
      <w:r>
        <w:t> </w:t>
      </w:r>
      <w:r>
        <w:rPr>
          <w:rFonts w:ascii="Monaco" w:hAnsi="Monaco"/>
          <w:color w:val="4B0082"/>
        </w:rPr>
        <w:t>&lt;Author’s Name(s)&gt;</w:t>
      </w:r>
      <w:r>
        <w:t>, </w:t>
      </w:r>
      <w:r>
        <w:rPr>
          <w:rFonts w:ascii="Monaco" w:hAnsi="Monaco"/>
          <w:color w:val="4B0082"/>
        </w:rPr>
        <w:t>&lt;Italicized Title of the Article&gt;</w:t>
      </w:r>
      <w:r>
        <w:t>, </w:t>
      </w:r>
      <w:r>
        <w:rPr>
          <w:rFonts w:ascii="Monaco" w:hAnsi="Monaco"/>
          <w:color w:val="4B0082"/>
        </w:rPr>
        <w:t>&lt;volume number, if applicable&gt;</w:t>
      </w:r>
      <w:r>
        <w:t> </w:t>
      </w:r>
      <w:r>
        <w:rPr>
          <w:rFonts w:ascii="Monaco" w:hAnsi="Monaco"/>
          <w:color w:val="4B0082"/>
        </w:rPr>
        <w:t>&lt;Name of Publication, abbreviated&gt;</w:t>
      </w:r>
      <w:r>
        <w:t> </w:t>
      </w:r>
      <w:r>
        <w:rPr>
          <w:rFonts w:ascii="Monaco" w:hAnsi="Monaco"/>
          <w:color w:val="4B0082"/>
        </w:rPr>
        <w:t>&lt;page number of first page of article cited&gt;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 if citing to specific point&gt;</w:t>
      </w:r>
      <w:r>
        <w:t> </w:t>
      </w:r>
      <w:proofErr w:type="gramStart"/>
      <w:r>
        <w:rPr>
          <w:rFonts w:ascii="Monaco" w:hAnsi="Monaco"/>
          <w:color w:val="4B0082"/>
        </w:rPr>
        <w:t>&lt;(</w:t>
      </w:r>
      <w:proofErr w:type="gramEnd"/>
      <w:r>
        <w:rPr>
          <w:rFonts w:ascii="Monaco" w:hAnsi="Monaco"/>
          <w:color w:val="4B0082"/>
        </w:rPr>
        <w:t>year published)&gt;</w:t>
      </w:r>
      <w:r>
        <w:t>.</w:t>
      </w:r>
    </w:p>
    <w:p w14:paraId="50EF6EB5" w14:textId="1ACFF1E8" w:rsidR="00145445" w:rsidRDefault="00145445" w:rsidP="00E71E5B">
      <w:pPr>
        <w:pStyle w:val="Rule"/>
        <w:ind w:left="0"/>
      </w:pPr>
      <w:r>
        <w:t xml:space="preserve">Follow </w:t>
      </w:r>
      <w:r w:rsidR="00E71E5B" w:rsidRPr="00C82E73">
        <w:rPr>
          <w:rStyle w:val="Rulereferencecharacterstyle"/>
        </w:rPr>
        <w:t xml:space="preserve">Rule </w:t>
      </w:r>
      <w:r w:rsidRPr="00C82E73">
        <w:rPr>
          <w:rStyle w:val="Rulereferencecharacterstyle"/>
        </w:rPr>
        <w:t>R30.2</w:t>
      </w:r>
      <w:r>
        <w:t xml:space="preserve"> below for author name rules and </w:t>
      </w:r>
      <w:r w:rsidR="00E71E5B" w:rsidRPr="00C82E73">
        <w:rPr>
          <w:rStyle w:val="Rulereferencecharacterstyle"/>
        </w:rPr>
        <w:t xml:space="preserve">Rule </w:t>
      </w:r>
      <w:r w:rsidRPr="00C82E73">
        <w:rPr>
          <w:rStyle w:val="Rulereferencecharacterstyle"/>
        </w:rPr>
        <w:t>R30.3</w:t>
      </w:r>
      <w:r>
        <w:t xml:space="preserve"> for abbreviating the name of the publication.</w:t>
      </w:r>
    </w:p>
    <w:p w14:paraId="0C770943" w14:textId="77777777" w:rsidR="00145445" w:rsidRPr="009B7A2C" w:rsidRDefault="00145445" w:rsidP="00C82E73">
      <w:pPr>
        <w:pStyle w:val="Example"/>
        <w:rPr>
          <w:b/>
          <w:bCs w:val="0"/>
        </w:rPr>
      </w:pPr>
      <w:r w:rsidRPr="009B7A2C">
        <w:rPr>
          <w:b/>
          <w:bCs w:val="0"/>
        </w:rPr>
        <w:t>Example: </w:t>
      </w:r>
    </w:p>
    <w:p w14:paraId="4DAB0690" w14:textId="77777777" w:rsidR="00145445" w:rsidRDefault="00145445" w:rsidP="00C82E73">
      <w:pPr>
        <w:pStyle w:val="Example"/>
      </w:pPr>
      <w:r>
        <w:t>Liz Brown, </w:t>
      </w:r>
      <w:r>
        <w:rPr>
          <w:i/>
          <w:iCs/>
        </w:rPr>
        <w:t>Bridging the Gap: Improving Intellectual Property Protection for the Look and Feel of Websites</w:t>
      </w:r>
      <w:r>
        <w:t xml:space="preserve">, 3 N.Y.U. J. </w:t>
      </w:r>
      <w:proofErr w:type="spellStart"/>
      <w:r>
        <w:t>Intell</w:t>
      </w:r>
      <w:proofErr w:type="spellEnd"/>
      <w:r>
        <w:t xml:space="preserve">. Prop. &amp; </w:t>
      </w:r>
      <w:proofErr w:type="gramStart"/>
      <w:r>
        <w:t>Ent</w:t>
      </w:r>
      <w:proofErr w:type="gramEnd"/>
      <w:r>
        <w:t>. L. 310, 351 (2014).</w:t>
      </w:r>
    </w:p>
    <w:p w14:paraId="35279722" w14:textId="77777777" w:rsidR="00145445" w:rsidRDefault="00145445" w:rsidP="00AE568B">
      <w:pPr>
        <w:pStyle w:val="Heading5"/>
      </w:pPr>
      <w:r>
        <w:t>R30.1.2</w:t>
      </w:r>
      <w:r>
        <w:tab/>
        <w:t>Journals and magazines with standard pagination</w:t>
      </w:r>
    </w:p>
    <w:p w14:paraId="4ADDBE81" w14:textId="77777777" w:rsidR="00145445" w:rsidRDefault="00145445" w:rsidP="00AE568B">
      <w:pPr>
        <w:pStyle w:val="Rule"/>
        <w:ind w:left="0"/>
      </w:pPr>
      <w:r>
        <w:t>Citations to journals and magazines with standard pagination (that is, where pagination re-starts for every issue) take the following form: </w:t>
      </w:r>
    </w:p>
    <w:p w14:paraId="37E23BD2" w14:textId="77777777" w:rsidR="00145445" w:rsidRDefault="00145445" w:rsidP="00AE568B">
      <w:pPr>
        <w:pStyle w:val="Rule"/>
      </w:pPr>
      <w:r>
        <w:rPr>
          <w:rFonts w:ascii="Monaco" w:hAnsi="Monaco"/>
          <w:color w:val="4B0082"/>
        </w:rPr>
        <w:t>&lt;Author’s Name(s)&gt;</w:t>
      </w:r>
      <w:r>
        <w:t>, </w:t>
      </w:r>
      <w:r>
        <w:rPr>
          <w:rFonts w:ascii="Monaco" w:hAnsi="Monaco"/>
          <w:color w:val="4B0082"/>
        </w:rPr>
        <w:t>&lt;Italicized Title of the Article&gt;</w:t>
      </w:r>
      <w:r>
        <w:t>, </w:t>
      </w:r>
      <w:r>
        <w:rPr>
          <w:rFonts w:ascii="Monaco" w:hAnsi="Monaco"/>
          <w:color w:val="4B0082"/>
        </w:rPr>
        <w:t>&lt;Name of Publication, abbreviated&gt;</w:t>
      </w:r>
      <w:r>
        <w:t>, </w:t>
      </w:r>
      <w:r>
        <w:rPr>
          <w:rFonts w:ascii="Monaco" w:hAnsi="Monaco"/>
          <w:color w:val="4B0082"/>
        </w:rPr>
        <w:t>&lt;full date of publication&gt;</w:t>
      </w:r>
      <w:r>
        <w:t>, at </w:t>
      </w:r>
      <w:r>
        <w:rPr>
          <w:rFonts w:ascii="Monaco" w:hAnsi="Monaco"/>
          <w:color w:val="4B0082"/>
        </w:rPr>
        <w:t>&lt;page number of first page of article cited&gt;</w:t>
      </w:r>
      <w:r>
        <w:t xml:space="preserve">. </w:t>
      </w:r>
    </w:p>
    <w:p w14:paraId="7D1DC2C6" w14:textId="77777777" w:rsidR="00145445" w:rsidRPr="00AE568B" w:rsidRDefault="00145445" w:rsidP="00AE568B">
      <w:pPr>
        <w:pStyle w:val="Example"/>
        <w:rPr>
          <w:b/>
          <w:bCs w:val="0"/>
        </w:rPr>
      </w:pPr>
      <w:r w:rsidRPr="00AE568B">
        <w:rPr>
          <w:b/>
          <w:bCs w:val="0"/>
        </w:rPr>
        <w:t>Example:</w:t>
      </w:r>
    </w:p>
    <w:p w14:paraId="79C61DD0" w14:textId="77777777" w:rsidR="00145445" w:rsidRDefault="00145445" w:rsidP="00AE568B">
      <w:pPr>
        <w:pStyle w:val="Example"/>
      </w:pPr>
      <w:r>
        <w:t>Jack Dickey, </w:t>
      </w:r>
      <w:proofErr w:type="gramStart"/>
      <w:r>
        <w:rPr>
          <w:i/>
          <w:iCs/>
        </w:rPr>
        <w:t>The</w:t>
      </w:r>
      <w:proofErr w:type="gramEnd"/>
      <w:r>
        <w:rPr>
          <w:i/>
          <w:iCs/>
        </w:rPr>
        <w:t xml:space="preserve"> Power of Taylor Swift</w:t>
      </w:r>
      <w:r>
        <w:t>, Time, Nov. 24, 2014, at 13.</w:t>
      </w:r>
    </w:p>
    <w:p w14:paraId="66DDBE1C" w14:textId="66574424" w:rsidR="00C37319" w:rsidRDefault="00C37319" w:rsidP="00C37319">
      <w:pPr>
        <w:pStyle w:val="Heading5"/>
      </w:pPr>
      <w:r>
        <w:t>R30.1.3</w:t>
      </w:r>
      <w:r>
        <w:tab/>
      </w:r>
      <w:proofErr w:type="spellStart"/>
      <w:r>
        <w:t>Pincites</w:t>
      </w:r>
      <w:proofErr w:type="spellEnd"/>
      <w:r>
        <w:t xml:space="preserve"> with standard pagination</w:t>
      </w:r>
    </w:p>
    <w:p w14:paraId="0965ADC9" w14:textId="470D5E0C" w:rsidR="00145445" w:rsidRDefault="00145445" w:rsidP="00C37319">
      <w:pPr>
        <w:pStyle w:val="Rule"/>
      </w:pPr>
      <w:r>
        <w:t xml:space="preserve">A </w:t>
      </w:r>
      <w:proofErr w:type="spellStart"/>
      <w:r>
        <w:t>pincite</w:t>
      </w:r>
      <w:proofErr w:type="spellEnd"/>
      <w:r>
        <w:t xml:space="preserve"> to a specific page may be added after the page number of the article’s first page, in the following form</w:t>
      </w:r>
      <w:proofErr w:type="gramStart"/>
      <w:r>
        <w:t>: ,</w:t>
      </w:r>
      <w:proofErr w:type="gramEnd"/>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&gt;</w:t>
      </w:r>
      <w:r>
        <w:t>.</w:t>
      </w:r>
    </w:p>
    <w:p w14:paraId="1CC8A3A1" w14:textId="77777777" w:rsidR="00145445" w:rsidRPr="00C37319" w:rsidRDefault="00145445" w:rsidP="00C37319">
      <w:pPr>
        <w:pStyle w:val="Example"/>
        <w:rPr>
          <w:b/>
          <w:bCs w:val="0"/>
        </w:rPr>
      </w:pPr>
      <w:r w:rsidRPr="00C37319">
        <w:rPr>
          <w:b/>
          <w:bCs w:val="0"/>
        </w:rPr>
        <w:t>Example: </w:t>
      </w:r>
    </w:p>
    <w:p w14:paraId="583A2663" w14:textId="77777777" w:rsidR="00145445" w:rsidRDefault="00145445" w:rsidP="00C37319">
      <w:pPr>
        <w:pStyle w:val="Example"/>
      </w:pPr>
      <w:r>
        <w:t>Jack Dickey, </w:t>
      </w:r>
      <w:proofErr w:type="gramStart"/>
      <w:r>
        <w:rPr>
          <w:i/>
          <w:iCs/>
        </w:rPr>
        <w:t>The</w:t>
      </w:r>
      <w:proofErr w:type="gramEnd"/>
      <w:r>
        <w:rPr>
          <w:i/>
          <w:iCs/>
        </w:rPr>
        <w:t xml:space="preserve"> Power of Taylor Swift</w:t>
      </w:r>
      <w:r>
        <w:t>, Time, Nov. 24, 2014, at 13, 17.</w:t>
      </w:r>
    </w:p>
    <w:p w14:paraId="49DF8812" w14:textId="3D11A2CE" w:rsidR="00145445" w:rsidRDefault="00145445" w:rsidP="006A27F7">
      <w:pPr>
        <w:pStyle w:val="Heading5"/>
      </w:pPr>
      <w:r>
        <w:t>R30.1.3</w:t>
      </w:r>
      <w:r>
        <w:tab/>
        <w:t>Student-written material in law journals</w:t>
      </w:r>
    </w:p>
    <w:p w14:paraId="3C9014A3" w14:textId="2577E71C" w:rsidR="00145445" w:rsidRDefault="00145445" w:rsidP="006A27F7">
      <w:pPr>
        <w:pStyle w:val="Rule"/>
        <w:ind w:left="0"/>
      </w:pPr>
      <w:r>
        <w:t>Citations to material written by students in law journals such as comments and notes take the following form: </w:t>
      </w:r>
    </w:p>
    <w:p w14:paraId="583B276E" w14:textId="077EA15D" w:rsidR="00145445" w:rsidRPr="006A27F7" w:rsidRDefault="00145445" w:rsidP="006A27F7">
      <w:pPr>
        <w:pStyle w:val="Rule"/>
      </w:pPr>
      <w:r>
        <w:rPr>
          <w:rFonts w:ascii="Monaco" w:hAnsi="Monaco"/>
          <w:color w:val="4B0082"/>
        </w:rPr>
        <w:t>&lt;Author’s Name(s), if signed with more than initials&gt;</w:t>
      </w:r>
      <w:r>
        <w:t>, </w:t>
      </w:r>
      <w:r>
        <w:rPr>
          <w:rFonts w:ascii="Monaco" w:hAnsi="Monaco"/>
          <w:color w:val="4B0082"/>
        </w:rPr>
        <w:t>&lt;Designation of Piece&gt;</w:t>
      </w:r>
      <w:r>
        <w:t>, </w:t>
      </w:r>
      <w:r>
        <w:rPr>
          <w:rFonts w:ascii="Monaco" w:hAnsi="Monaco"/>
          <w:color w:val="4B0082"/>
        </w:rPr>
        <w:t>&lt;Italicized Title of the Article&gt;</w:t>
      </w:r>
      <w:r>
        <w:t>, </w:t>
      </w:r>
      <w:r>
        <w:rPr>
          <w:rFonts w:ascii="Monaco" w:hAnsi="Monaco"/>
          <w:color w:val="4B0082"/>
        </w:rPr>
        <w:t>&lt;volume number, if applicable&gt;</w:t>
      </w:r>
      <w:r>
        <w:t> </w:t>
      </w:r>
      <w:r>
        <w:rPr>
          <w:rFonts w:ascii="Monaco" w:hAnsi="Monaco"/>
          <w:color w:val="4B0082"/>
        </w:rPr>
        <w:t>&lt;Name of Publication, abbreviated&gt;</w:t>
      </w:r>
      <w:r>
        <w:t> </w:t>
      </w:r>
      <w:r>
        <w:rPr>
          <w:rFonts w:ascii="Monaco" w:hAnsi="Monaco"/>
          <w:color w:val="4B0082"/>
        </w:rPr>
        <w:t>&lt;page number of first page of article cited&gt;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 if citing to specific point&gt;</w:t>
      </w:r>
      <w:r>
        <w:t> </w:t>
      </w:r>
      <w:proofErr w:type="gramStart"/>
      <w:r>
        <w:rPr>
          <w:rFonts w:ascii="Monaco" w:hAnsi="Monaco"/>
          <w:color w:val="4B0082"/>
        </w:rPr>
        <w:t>&lt;(</w:t>
      </w:r>
      <w:proofErr w:type="gramEnd"/>
      <w:r>
        <w:rPr>
          <w:rFonts w:ascii="Monaco" w:hAnsi="Monaco"/>
          <w:color w:val="4B0082"/>
        </w:rPr>
        <w:t>year published)&gt;</w:t>
      </w:r>
      <w:r>
        <w:t>.</w:t>
      </w:r>
    </w:p>
    <w:p w14:paraId="706482E5" w14:textId="77777777" w:rsidR="00145445" w:rsidRPr="006A27F7" w:rsidRDefault="00145445" w:rsidP="006A27F7">
      <w:pPr>
        <w:pStyle w:val="Example"/>
        <w:rPr>
          <w:b/>
          <w:bCs w:val="0"/>
        </w:rPr>
      </w:pPr>
      <w:r w:rsidRPr="006A27F7">
        <w:rPr>
          <w:b/>
          <w:bCs w:val="0"/>
        </w:rPr>
        <w:t>Examples:</w:t>
      </w:r>
    </w:p>
    <w:p w14:paraId="5AFE8686" w14:textId="77777777" w:rsidR="00145445" w:rsidRDefault="00145445" w:rsidP="006A27F7">
      <w:pPr>
        <w:pStyle w:val="Example"/>
      </w:pPr>
      <w:r>
        <w:t xml:space="preserve">Amanda </w:t>
      </w:r>
      <w:proofErr w:type="spellStart"/>
      <w:r>
        <w:t>Levendowski</w:t>
      </w:r>
      <w:proofErr w:type="spellEnd"/>
      <w:r>
        <w:t>, Note, </w:t>
      </w:r>
      <w:r>
        <w:rPr>
          <w:i/>
          <w:iCs/>
        </w:rPr>
        <w:t>Using Copyright to Combat Revenge Porn</w:t>
      </w:r>
      <w:r>
        <w:t xml:space="preserve">, 3 N.Y.U. J. </w:t>
      </w:r>
      <w:proofErr w:type="spellStart"/>
      <w:r>
        <w:t>Intell</w:t>
      </w:r>
      <w:proofErr w:type="spellEnd"/>
      <w:r>
        <w:t xml:space="preserve">. Prop. &amp; </w:t>
      </w:r>
      <w:proofErr w:type="gramStart"/>
      <w:r>
        <w:t>Ent</w:t>
      </w:r>
      <w:proofErr w:type="gramEnd"/>
      <w:r>
        <w:t>. L. 422 (2014).</w:t>
      </w:r>
    </w:p>
    <w:p w14:paraId="717B9BEB" w14:textId="77777777" w:rsidR="00145445" w:rsidRDefault="00145445" w:rsidP="006A27F7">
      <w:pPr>
        <w:pStyle w:val="Example"/>
      </w:pPr>
      <w:r>
        <w:t xml:space="preserve">Victoria </w:t>
      </w:r>
      <w:proofErr w:type="spellStart"/>
      <w:r>
        <w:t>Nemiah</w:t>
      </w:r>
      <w:proofErr w:type="spellEnd"/>
      <w:r>
        <w:t>, Note, </w:t>
      </w:r>
      <w:r>
        <w:rPr>
          <w:i/>
          <w:iCs/>
        </w:rPr>
        <w:t>License and Registration, Please: Using Copyright “Conditions” To Protect Free/Open Source Software</w:t>
      </w:r>
      <w:r>
        <w:t xml:space="preserve">, 3 N.Y.U. J. </w:t>
      </w:r>
      <w:proofErr w:type="spellStart"/>
      <w:r>
        <w:t>Intell</w:t>
      </w:r>
      <w:proofErr w:type="spellEnd"/>
      <w:r>
        <w:t xml:space="preserve">. Prop. &amp; </w:t>
      </w:r>
      <w:proofErr w:type="gramStart"/>
      <w:r>
        <w:t>Ent</w:t>
      </w:r>
      <w:proofErr w:type="gramEnd"/>
      <w:r>
        <w:t>. L. 358, 361 (2014).</w:t>
      </w:r>
    </w:p>
    <w:p w14:paraId="2E196D06" w14:textId="77777777" w:rsidR="00145445" w:rsidRDefault="00145445" w:rsidP="006A27F7">
      <w:pPr>
        <w:pStyle w:val="Example"/>
      </w:pPr>
      <w:r>
        <w:t>Comment, </w:t>
      </w:r>
      <w:r>
        <w:rPr>
          <w:i/>
          <w:iCs/>
        </w:rPr>
        <w:t>Law and Lawns: Mandatory Water Restrictions and Substantive Due Process</w:t>
      </w:r>
      <w:r>
        <w:t>, 7 Calif. L. Rev. 138 (1972).</w:t>
      </w:r>
    </w:p>
    <w:p w14:paraId="20785354" w14:textId="4A531DCA" w:rsidR="00145445" w:rsidRDefault="006A27F7" w:rsidP="006A27F7">
      <w:pPr>
        <w:pStyle w:val="InklingTitle"/>
      </w:pPr>
      <w:r>
        <w:t>Indigo Inkling</w:t>
      </w:r>
    </w:p>
    <w:p w14:paraId="71AAB2EF" w14:textId="2113D0E1" w:rsidR="006A27F7" w:rsidRDefault="007E6E0E" w:rsidP="006A27F7">
      <w:pPr>
        <w:pStyle w:val="Inkling"/>
      </w:pPr>
      <w:r>
        <w:t>Many sources</w:t>
      </w:r>
      <w:r w:rsidR="004B232A">
        <w:t xml:space="preserve"> such as newspapers and magazines</w:t>
      </w:r>
      <w:r>
        <w:t xml:space="preserve"> are available both in a traditional hard-copy publication and an online format. Although the online site is almost certainly easier to find and read, </w:t>
      </w:r>
      <w:r w:rsidR="000B4A3A">
        <w:t xml:space="preserve">traditional legal citation </w:t>
      </w:r>
      <w:r w:rsidR="0018043D">
        <w:t>prioritizes the hard-copy publication</w:t>
      </w:r>
      <w:r w:rsidR="00D01DF0">
        <w:t xml:space="preserve"> for </w:t>
      </w:r>
      <w:r w:rsidR="00755BFE">
        <w:t>law reviews, magazines, and similar</w:t>
      </w:r>
      <w:r w:rsidR="00607877">
        <w:t xml:space="preserve"> periodical</w:t>
      </w:r>
      <w:r w:rsidR="00755BFE">
        <w:t xml:space="preserve"> sources</w:t>
      </w:r>
      <w:r w:rsidR="00607877">
        <w:t xml:space="preserve">. Newspapers are treated differently as shown in </w:t>
      </w:r>
      <w:r w:rsidR="00607877" w:rsidRPr="00816BA2">
        <w:rPr>
          <w:rStyle w:val="Rulereferencecharacterstyle"/>
        </w:rPr>
        <w:t>Rule R30.4</w:t>
      </w:r>
      <w:r w:rsidR="00607877">
        <w:t>.</w:t>
      </w:r>
    </w:p>
    <w:p w14:paraId="43217051" w14:textId="77777777" w:rsidR="00145445" w:rsidRDefault="00145445" w:rsidP="008174A4">
      <w:pPr>
        <w:pStyle w:val="Heading4"/>
      </w:pPr>
      <w:r>
        <w:t>R30.2</w:t>
      </w:r>
      <w:r>
        <w:tab/>
        <w:t>Authors</w:t>
      </w:r>
    </w:p>
    <w:p w14:paraId="74DEB31B" w14:textId="77777777" w:rsidR="00145445" w:rsidRDefault="00145445" w:rsidP="002E74BF">
      <w:pPr>
        <w:pStyle w:val="Heading5"/>
      </w:pPr>
      <w:r>
        <w:t>R30.2.1</w:t>
      </w:r>
      <w:r>
        <w:tab/>
        <w:t>Name as listed</w:t>
      </w:r>
    </w:p>
    <w:p w14:paraId="1E8A114A" w14:textId="77777777" w:rsidR="00145445" w:rsidRDefault="00145445" w:rsidP="002E74BF">
      <w:pPr>
        <w:pStyle w:val="Rule"/>
        <w:ind w:left="0"/>
      </w:pPr>
      <w:r>
        <w:t>Show the author’s name beginning with first name, initials if indicated on the publication, and last name followed by any name suffixes (Jr., III) indicated on the publication title.</w:t>
      </w:r>
    </w:p>
    <w:p w14:paraId="31C60EBD" w14:textId="77777777" w:rsidR="00145445" w:rsidRDefault="00145445" w:rsidP="002E74BF">
      <w:pPr>
        <w:pStyle w:val="Heading5"/>
      </w:pPr>
      <w:r>
        <w:t>R30.2.2</w:t>
      </w:r>
      <w:r>
        <w:tab/>
        <w:t>Two authors</w:t>
      </w:r>
    </w:p>
    <w:p w14:paraId="16302DBF" w14:textId="5903877E" w:rsidR="00145445" w:rsidRDefault="00145445" w:rsidP="002E74BF">
      <w:pPr>
        <w:pStyle w:val="Rule"/>
        <w:ind w:left="0"/>
      </w:pPr>
      <w:r>
        <w:t>For two authors, indicate their names in the order shown on the publication</w:t>
      </w:r>
      <w:r w:rsidR="00017AA2">
        <w:t>,</w:t>
      </w:r>
      <w:r>
        <w:t xml:space="preserve"> separated by an ampersand. Do not insert a comma before the ampersand.</w:t>
      </w:r>
    </w:p>
    <w:p w14:paraId="5157BDFF" w14:textId="77777777" w:rsidR="00145445" w:rsidRDefault="00145445" w:rsidP="002E74BF">
      <w:pPr>
        <w:pStyle w:val="Heading5"/>
      </w:pPr>
      <w:r>
        <w:t>R30.2.3</w:t>
      </w:r>
      <w:r>
        <w:tab/>
        <w:t>Multiple authors</w:t>
      </w:r>
    </w:p>
    <w:p w14:paraId="2E20AFA9" w14:textId="60C299CC" w:rsidR="00145445" w:rsidRDefault="00145445" w:rsidP="00145445">
      <w:pPr>
        <w:spacing w:before="150" w:after="90"/>
        <w:rPr>
          <w:rFonts w:ascii="Georgia" w:hAnsi="Georgia"/>
        </w:rPr>
      </w:pPr>
      <w:r>
        <w:rPr>
          <w:rFonts w:ascii="Georgia" w:hAnsi="Georgia"/>
        </w:rPr>
        <w:t>For more than two authors, all authors may be listed with an ampersand before the last name; or all but the first may be omitted and replaced by “et al.” Indicate all authors when relevant the point being made, or when recognition of all authors is desirable.</w:t>
      </w:r>
    </w:p>
    <w:p w14:paraId="36FFBFEF" w14:textId="77777777" w:rsidR="00145445" w:rsidRDefault="00145445" w:rsidP="00145445">
      <w:pPr>
        <w:spacing w:before="150" w:after="90"/>
        <w:rPr>
          <w:rFonts w:ascii="Georgia" w:hAnsi="Georgia"/>
        </w:rPr>
      </w:pPr>
    </w:p>
    <w:p w14:paraId="0C730FFD" w14:textId="77777777" w:rsidR="00145445" w:rsidRDefault="00145445" w:rsidP="00017AA2">
      <w:pPr>
        <w:pStyle w:val="Heading5"/>
      </w:pPr>
      <w:r>
        <w:t>R30.2.4</w:t>
      </w:r>
      <w:r>
        <w:tab/>
        <w:t>No listed author</w:t>
      </w:r>
    </w:p>
    <w:p w14:paraId="3539206C" w14:textId="77777777" w:rsidR="00145445" w:rsidRDefault="00145445" w:rsidP="00017AA2">
      <w:pPr>
        <w:pStyle w:val="Rule"/>
        <w:ind w:left="0"/>
      </w:pPr>
      <w:r>
        <w:t>When no author is listed at the beginning or end of the publication source, skip the author field and begin the citation with the publication’s title.</w:t>
      </w:r>
      <w:r>
        <w:tab/>
      </w:r>
    </w:p>
    <w:p w14:paraId="6B9D9BF5" w14:textId="77777777" w:rsidR="00145445" w:rsidRDefault="00145445" w:rsidP="008174A4">
      <w:pPr>
        <w:pStyle w:val="Heading4"/>
      </w:pPr>
      <w:r>
        <w:t>R30.3</w:t>
      </w:r>
      <w:r>
        <w:tab/>
      </w:r>
      <w:r>
        <w:tab/>
        <w:t>Journal Titles</w:t>
      </w:r>
    </w:p>
    <w:p w14:paraId="18750635" w14:textId="4B0625DE" w:rsidR="00145445" w:rsidRDefault="00145445" w:rsidP="0052670E">
      <w:pPr>
        <w:pStyle w:val="Heading5"/>
      </w:pPr>
      <w:r>
        <w:t>R30.3.1</w:t>
      </w:r>
      <w:r>
        <w:tab/>
        <w:t>Abbreviated titles</w:t>
      </w:r>
    </w:p>
    <w:p w14:paraId="5C7BF100" w14:textId="7677766F" w:rsidR="00145445" w:rsidRDefault="00145445" w:rsidP="0052670E">
      <w:pPr>
        <w:pStyle w:val="Rule"/>
        <w:ind w:left="0"/>
      </w:pPr>
      <w:r>
        <w:t xml:space="preserve">Use the abbreviations for common institutional names as listed in </w:t>
      </w:r>
      <w:r w:rsidRPr="0052670E">
        <w:rPr>
          <w:rStyle w:val="Rulereferencecharacterstyle"/>
        </w:rPr>
        <w:t>Table T15</w:t>
      </w:r>
      <w:r>
        <w:t xml:space="preserve"> if the name is listed. If the institutional name is not listed in </w:t>
      </w:r>
      <w:r w:rsidRPr="0052670E">
        <w:rPr>
          <w:rStyle w:val="Rulereferencecharacterstyle"/>
        </w:rPr>
        <w:t>Table T15</w:t>
      </w:r>
      <w:r>
        <w:t xml:space="preserve">, use abbreviations as listed in </w:t>
      </w:r>
      <w:r w:rsidRPr="0052670E">
        <w:rPr>
          <w:rStyle w:val="Rulereferencecharacterstyle"/>
        </w:rPr>
        <w:t>Table T11</w:t>
      </w:r>
      <w:r>
        <w:t xml:space="preserve"> and </w:t>
      </w:r>
      <w:r w:rsidRPr="0052670E">
        <w:rPr>
          <w:rStyle w:val="Rulereferencecharacterstyle"/>
        </w:rPr>
        <w:t>Table T12</w:t>
      </w:r>
      <w:r>
        <w:t xml:space="preserve">. If the periodical title has an abbreviation in it, use the abbreviation. If the word is not found </w:t>
      </w:r>
      <w:r w:rsidR="0052670E">
        <w:t>in any of these tables,</w:t>
      </w:r>
      <w:r>
        <w:t xml:space="preserve"> do not abbreviate the word in the abbreviated title.</w:t>
      </w:r>
    </w:p>
    <w:p w14:paraId="19D96D5C" w14:textId="45E788E5" w:rsidR="00145445" w:rsidRDefault="00145445" w:rsidP="00FB4085">
      <w:pPr>
        <w:pStyle w:val="Heading5"/>
      </w:pPr>
      <w:r>
        <w:t>R30.2.2</w:t>
      </w:r>
      <w:r>
        <w:tab/>
        <w:t>Prepositions, articles, commas, and colons</w:t>
      </w:r>
    </w:p>
    <w:p w14:paraId="45452C87" w14:textId="2FDE3379" w:rsidR="00145445" w:rsidRDefault="003B5981" w:rsidP="00165BD4">
      <w:pPr>
        <w:pStyle w:val="Rule"/>
        <w:ind w:left="0"/>
      </w:pPr>
      <w:r>
        <w:t>For journals not listed in the tables,</w:t>
      </w:r>
      <w:r w:rsidR="004A67C9">
        <w:t xml:space="preserve"> streamline the journal title with these grammar mechanics. </w:t>
      </w:r>
      <w:r w:rsidR="00145445">
        <w:t>Do not use the words “a,” “at,” “in,” “of,” and “the” in the abbreviated title</w:t>
      </w:r>
      <w:r w:rsidR="004A67C9">
        <w:t>. Do, however,</w:t>
      </w:r>
      <w:r w:rsidR="00145445">
        <w:t xml:space="preserve"> use the word “on.” If the title consists of “a,” “at,” “in,” “of,” or “the” followed by a single word, do not abbreviate the remaining word. Omit all commas in abbreviated titles, but retain other punctuation. If a periodical title has a colon followed by words, omit all that from the abbreviated title.</w:t>
      </w:r>
      <w:r w:rsidR="00777CE7">
        <w:t xml:space="preserve"> </w:t>
      </w:r>
    </w:p>
    <w:p w14:paraId="7A697E39" w14:textId="25BF70D7" w:rsidR="00777CE7" w:rsidRDefault="00BC7223" w:rsidP="00165BD4">
      <w:pPr>
        <w:pStyle w:val="Rule"/>
        <w:ind w:left="0"/>
      </w:pPr>
      <w:r>
        <w:t>Use discretion to format a journal title differently when the journal identifies its own abbreviat</w:t>
      </w:r>
      <w:r w:rsidR="00165BD4">
        <w:t xml:space="preserve">ed title </w:t>
      </w:r>
      <w:r>
        <w:t xml:space="preserve">differently, particularly for </w:t>
      </w:r>
      <w:r w:rsidR="00165BD4">
        <w:t>legal journals (as opposed to those from other disciplines using other citation conventions).</w:t>
      </w:r>
    </w:p>
    <w:p w14:paraId="31DDB60A" w14:textId="4C60466B" w:rsidR="00B038EE" w:rsidRPr="00165BD4" w:rsidRDefault="00B038EE" w:rsidP="00165BD4">
      <w:pPr>
        <w:pStyle w:val="Example"/>
        <w:rPr>
          <w:b/>
          <w:bCs w:val="0"/>
        </w:rPr>
      </w:pPr>
      <w:r w:rsidRPr="00165BD4">
        <w:rPr>
          <w:b/>
          <w:bCs w:val="0"/>
        </w:rPr>
        <w:t>Example</w:t>
      </w:r>
      <w:r w:rsidR="007A03A3" w:rsidRPr="00165BD4">
        <w:rPr>
          <w:b/>
          <w:bCs w:val="0"/>
        </w:rPr>
        <w:t>s</w:t>
      </w:r>
      <w:r w:rsidRPr="00165BD4">
        <w:rPr>
          <w:b/>
          <w:bCs w:val="0"/>
        </w:rPr>
        <w:t>:</w:t>
      </w:r>
    </w:p>
    <w:p w14:paraId="52B1EAF2" w14:textId="7322E8E2" w:rsidR="00B038EE" w:rsidRDefault="00C517B7" w:rsidP="00165BD4">
      <w:pPr>
        <w:pStyle w:val="Example"/>
      </w:pPr>
      <w:r>
        <w:t>“</w:t>
      </w:r>
      <w:r w:rsidR="00824E52">
        <w:t xml:space="preserve">Sociological </w:t>
      </w:r>
      <w:r w:rsidR="00B038EE">
        <w:t>Journal of Law</w:t>
      </w:r>
      <w:r>
        <w:t>”</w:t>
      </w:r>
      <w:r w:rsidR="00B038EE">
        <w:t xml:space="preserve"> becomes </w:t>
      </w:r>
      <w:r>
        <w:t>“</w:t>
      </w:r>
      <w:r w:rsidR="00824E52">
        <w:t xml:space="preserve">Socio. </w:t>
      </w:r>
      <w:r w:rsidR="00B038EE">
        <w:t>J. Law</w:t>
      </w:r>
      <w:r>
        <w:t>”</w:t>
      </w:r>
    </w:p>
    <w:p w14:paraId="45AA657A" w14:textId="0802DB14" w:rsidR="00C517B7" w:rsidRDefault="00E61B44" w:rsidP="00165BD4">
      <w:pPr>
        <w:pStyle w:val="Example"/>
      </w:pPr>
      <w:r>
        <w:t>“</w:t>
      </w:r>
      <w:r w:rsidR="00C517B7">
        <w:t>Law Journal o</w:t>
      </w:r>
      <w:r w:rsidR="00996765">
        <w:t>n</w:t>
      </w:r>
      <w:r w:rsidR="00C517B7">
        <w:t xml:space="preserve"> </w:t>
      </w:r>
      <w:r w:rsidR="00996765">
        <w:t xml:space="preserve">the </w:t>
      </w:r>
      <w:r w:rsidR="00C517B7">
        <w:t>Litigation</w:t>
      </w:r>
      <w:r w:rsidR="00996765">
        <w:t xml:space="preserve"> World</w:t>
      </w:r>
      <w:r>
        <w:t>”</w:t>
      </w:r>
      <w:r w:rsidR="00C517B7">
        <w:t xml:space="preserve"> becomes “L.J. o</w:t>
      </w:r>
      <w:r w:rsidR="00996765">
        <w:t>n</w:t>
      </w:r>
      <w:r w:rsidR="00C517B7">
        <w:t xml:space="preserve"> </w:t>
      </w:r>
      <w:proofErr w:type="spellStart"/>
      <w:r w:rsidR="00C517B7">
        <w:t>Litig</w:t>
      </w:r>
      <w:proofErr w:type="spellEnd"/>
      <w:r w:rsidR="00824E52">
        <w:t>. World</w:t>
      </w:r>
      <w:r w:rsidR="00C517B7">
        <w:t>”</w:t>
      </w:r>
    </w:p>
    <w:p w14:paraId="3F6D6DA5" w14:textId="72E2A6BD" w:rsidR="00114A50" w:rsidRDefault="00E61B44" w:rsidP="00165BD4">
      <w:pPr>
        <w:pStyle w:val="Example"/>
      </w:pPr>
      <w:r>
        <w:t>“</w:t>
      </w:r>
      <w:r w:rsidR="00B038EE">
        <w:t>Journal at Legal Cross</w:t>
      </w:r>
      <w:r w:rsidR="00A57966">
        <w:t>roads</w:t>
      </w:r>
      <w:r>
        <w:t>”</w:t>
      </w:r>
      <w:r w:rsidR="00A57966">
        <w:t xml:space="preserve"> becomes </w:t>
      </w:r>
      <w:r>
        <w:t>“</w:t>
      </w:r>
      <w:r w:rsidR="00A57966">
        <w:t>J. Leg</w:t>
      </w:r>
      <w:r w:rsidR="00221FA4">
        <w:t>al</w:t>
      </w:r>
      <w:r w:rsidR="00A57966">
        <w:t xml:space="preserve"> Crossroads</w:t>
      </w:r>
      <w:r>
        <w:t>”</w:t>
      </w:r>
    </w:p>
    <w:p w14:paraId="3A2F8CE6" w14:textId="77777777" w:rsidR="00114A50" w:rsidRPr="00B038EE" w:rsidRDefault="00114A50" w:rsidP="00145445">
      <w:pPr>
        <w:spacing w:before="150" w:after="90"/>
        <w:rPr>
          <w:rFonts w:ascii="Georgia" w:hAnsi="Georgia"/>
        </w:rPr>
      </w:pPr>
    </w:p>
    <w:p w14:paraId="09CA032C" w14:textId="5E7B8B76" w:rsidR="00145445" w:rsidRDefault="00145445" w:rsidP="00165BD4">
      <w:pPr>
        <w:pStyle w:val="Heading5"/>
      </w:pPr>
      <w:r>
        <w:t>R30.2.3</w:t>
      </w:r>
      <w:r>
        <w:tab/>
        <w:t>Online supplements</w:t>
      </w:r>
    </w:p>
    <w:p w14:paraId="1030F2B5" w14:textId="77777777" w:rsidR="00841262" w:rsidRDefault="00841262" w:rsidP="00841262">
      <w:pPr>
        <w:pStyle w:val="Rule"/>
        <w:ind w:left="0"/>
      </w:pPr>
      <w:r>
        <w:t>To cite an</w:t>
      </w:r>
      <w:r w:rsidR="00145445">
        <w:t xml:space="preserve"> online supplement to a print publication, use the proper abbreviation for the print publication, followed by the name of the online supplement. </w:t>
      </w:r>
    </w:p>
    <w:p w14:paraId="494D8E3A" w14:textId="059F0EDC" w:rsidR="00841262" w:rsidRDefault="00841262" w:rsidP="00841262">
      <w:pPr>
        <w:pStyle w:val="Heading5"/>
      </w:pPr>
      <w:r>
        <w:t>R30.2.4</w:t>
      </w:r>
      <w:r>
        <w:tab/>
        <w:t>Evolving journal titles and series designation</w:t>
      </w:r>
    </w:p>
    <w:p w14:paraId="25E87771" w14:textId="40DBBF7A" w:rsidR="00145445" w:rsidRPr="00841262" w:rsidRDefault="00145445" w:rsidP="00841262">
      <w:pPr>
        <w:pStyle w:val="Rule"/>
        <w:ind w:left="0"/>
      </w:pPr>
      <w:r w:rsidRPr="00841262">
        <w:t>If a periodical has been renumbered into a new series, indicate that by prefacing the series number with “(</w:t>
      </w:r>
      <w:proofErr w:type="spellStart"/>
      <w:r w:rsidRPr="00841262">
        <w:t>n.s</w:t>
      </w:r>
      <w:proofErr w:type="spellEnd"/>
      <w:r w:rsidRPr="00841262">
        <w:t>.)”. Use the title of the periodical on the issue you are citing, even if the name of the periodical has changed.</w:t>
      </w:r>
    </w:p>
    <w:p w14:paraId="623AF653" w14:textId="77777777" w:rsidR="00145445" w:rsidRDefault="00145445" w:rsidP="008174A4">
      <w:pPr>
        <w:pStyle w:val="Heading4"/>
      </w:pPr>
      <w:r>
        <w:t>R30.4</w:t>
      </w:r>
      <w:r>
        <w:tab/>
      </w:r>
      <w:r>
        <w:tab/>
        <w:t>Newspaper Articles</w:t>
      </w:r>
    </w:p>
    <w:p w14:paraId="6FF444B8" w14:textId="3A46EB63" w:rsidR="004B4AD9" w:rsidRDefault="004B4AD9" w:rsidP="00384C3D">
      <w:pPr>
        <w:pStyle w:val="Rule"/>
        <w:ind w:left="0"/>
        <w:rPr>
          <w:color w:val="000000"/>
        </w:rPr>
      </w:pPr>
      <w:r>
        <w:rPr>
          <w:color w:val="000000"/>
        </w:rPr>
        <w:t xml:space="preserve">Citations to newspaper articles traditionally required the print-based citation, but now may use either the print-based citation or the online </w:t>
      </w:r>
      <w:r w:rsidR="00FD3AB2">
        <w:rPr>
          <w:color w:val="000000"/>
        </w:rPr>
        <w:t>citation with exact date and URL</w:t>
      </w:r>
      <w:r w:rsidR="003001C0">
        <w:rPr>
          <w:color w:val="000000"/>
        </w:rPr>
        <w:t xml:space="preserve"> consistent with </w:t>
      </w:r>
      <w:r w:rsidR="003001C0" w:rsidRPr="003001C0">
        <w:rPr>
          <w:rStyle w:val="Rulereferencecharacterstyle"/>
        </w:rPr>
        <w:t>Rule R3</w:t>
      </w:r>
      <w:r w:rsidR="003001C0">
        <w:rPr>
          <w:rStyle w:val="Rulereferencecharacterstyle"/>
        </w:rPr>
        <w:t>2</w:t>
      </w:r>
      <w:r w:rsidR="003001C0">
        <w:rPr>
          <w:color w:val="000000"/>
        </w:rPr>
        <w:t>.</w:t>
      </w:r>
    </w:p>
    <w:p w14:paraId="2F6E42BD" w14:textId="220B255A" w:rsidR="00384C3D" w:rsidRDefault="00384C3D" w:rsidP="00145CF9">
      <w:pPr>
        <w:pStyle w:val="Heading5"/>
      </w:pPr>
      <w:r>
        <w:t>R30.4.1</w:t>
      </w:r>
      <w:r>
        <w:tab/>
      </w:r>
      <w:r w:rsidR="00FD3AB2">
        <w:t>Print-based citation to newspaper article</w:t>
      </w:r>
    </w:p>
    <w:p w14:paraId="0B08CAE9" w14:textId="61926292" w:rsidR="00145445" w:rsidRDefault="00145445" w:rsidP="00384C3D">
      <w:pPr>
        <w:pStyle w:val="Rule"/>
        <w:ind w:left="0"/>
        <w:rPr>
          <w:color w:val="000000"/>
        </w:rPr>
      </w:pPr>
      <w:r>
        <w:rPr>
          <w:color w:val="000000"/>
        </w:rPr>
        <w:t>Citations to </w:t>
      </w:r>
      <w:r>
        <w:rPr>
          <w:b/>
          <w:bCs/>
          <w:color w:val="000000"/>
        </w:rPr>
        <w:t>newspaper articles</w:t>
      </w:r>
      <w:r>
        <w:rPr>
          <w:color w:val="000000"/>
        </w:rPr>
        <w:t> take the following form: </w:t>
      </w:r>
      <w:r>
        <w:t>&lt;Author’s Name(s), if signed&gt;</w:t>
      </w:r>
      <w:r>
        <w:rPr>
          <w:color w:val="000000"/>
        </w:rPr>
        <w:t>,</w:t>
      </w:r>
      <w:r w:rsidR="00C315CD">
        <w:rPr>
          <w:color w:val="000000"/>
        </w:rPr>
        <w:t xml:space="preserve"> </w:t>
      </w:r>
      <w:r>
        <w:t>&lt;Italicized Title of the Article&gt;</w:t>
      </w:r>
      <w:r>
        <w:rPr>
          <w:color w:val="000000"/>
        </w:rPr>
        <w:t>, </w:t>
      </w:r>
      <w:r>
        <w:t>&lt;Name of Publication, abbreviated&gt;</w:t>
      </w:r>
      <w:r>
        <w:rPr>
          <w:color w:val="000000"/>
        </w:rPr>
        <w:t>, </w:t>
      </w:r>
      <w:r>
        <w:t>&lt;full date of publication&gt;</w:t>
      </w:r>
      <w:r>
        <w:rPr>
          <w:color w:val="000000"/>
        </w:rPr>
        <w:t>, at </w:t>
      </w:r>
      <w:r>
        <w:t>&lt;number of first page of article&gt;</w:t>
      </w:r>
      <w:r>
        <w:rPr>
          <w:color w:val="000000"/>
        </w:rPr>
        <w:t>.</w:t>
      </w:r>
      <w:r w:rsidR="00236D0D">
        <w:rPr>
          <w:color w:val="000000"/>
        </w:rPr>
        <w:t xml:space="preserve"> Add a designation after the author’s name such as “editoria</w:t>
      </w:r>
      <w:r w:rsidR="00092E78">
        <w:rPr>
          <w:color w:val="000000"/>
        </w:rPr>
        <w:t>l,” where appropriate.</w:t>
      </w:r>
    </w:p>
    <w:p w14:paraId="6B5D10AD" w14:textId="77777777" w:rsidR="00145445" w:rsidRPr="00145CF9" w:rsidRDefault="00145445" w:rsidP="00145CF9">
      <w:pPr>
        <w:pStyle w:val="Example"/>
        <w:rPr>
          <w:b/>
          <w:bCs w:val="0"/>
        </w:rPr>
      </w:pPr>
      <w:r w:rsidRPr="00145CF9">
        <w:rPr>
          <w:b/>
          <w:bCs w:val="0"/>
        </w:rPr>
        <w:t>Examples:</w:t>
      </w:r>
    </w:p>
    <w:p w14:paraId="79735F69" w14:textId="585B6944" w:rsidR="00092E78" w:rsidRDefault="00092E78" w:rsidP="00145CF9">
      <w:pPr>
        <w:pStyle w:val="Example"/>
      </w:pPr>
      <w:r>
        <w:t>Charlie Savage, </w:t>
      </w:r>
      <w:r>
        <w:rPr>
          <w:i/>
          <w:iCs/>
        </w:rPr>
        <w:t>U.N. Commission Presses U.S. on Torture</w:t>
      </w:r>
      <w:r>
        <w:t>, N.Y. Times, Nov. 14, 2014, at A6.</w:t>
      </w:r>
    </w:p>
    <w:p w14:paraId="6C55BA5A" w14:textId="0E80ACD7" w:rsidR="00145445" w:rsidRDefault="00145445" w:rsidP="00145CF9">
      <w:pPr>
        <w:pStyle w:val="Example"/>
      </w:pPr>
      <w:proofErr w:type="spellStart"/>
      <w:r>
        <w:t>Vikas</w:t>
      </w:r>
      <w:proofErr w:type="spellEnd"/>
      <w:r>
        <w:t xml:space="preserve"> Bajaj,</w:t>
      </w:r>
      <w:r w:rsidR="00236D0D">
        <w:t xml:space="preserve"> Editorial,</w:t>
      </w:r>
      <w:r>
        <w:t> </w:t>
      </w:r>
      <w:r>
        <w:rPr>
          <w:i/>
          <w:iCs/>
        </w:rPr>
        <w:t>Rules for the Marijuana Market</w:t>
      </w:r>
      <w:r>
        <w:t>, N.Y. Times, Aug. 5, 2014, at A20.</w:t>
      </w:r>
    </w:p>
    <w:p w14:paraId="69266B5E" w14:textId="2963AA8D" w:rsidR="00FD3AB2" w:rsidRDefault="00FD3AB2" w:rsidP="00145CF9">
      <w:pPr>
        <w:pStyle w:val="Heading5"/>
      </w:pPr>
      <w:r>
        <w:t>R30.4.2</w:t>
      </w:r>
      <w:r>
        <w:tab/>
        <w:t>Citation to newspaper article online</w:t>
      </w:r>
    </w:p>
    <w:p w14:paraId="6F929F76" w14:textId="4C49D7B2" w:rsidR="00DC4F6B" w:rsidRPr="00C315CD" w:rsidRDefault="00DC4F6B" w:rsidP="00C315CD">
      <w:pPr>
        <w:pStyle w:val="Example"/>
        <w:rPr>
          <w:b/>
          <w:bCs w:val="0"/>
        </w:rPr>
      </w:pPr>
      <w:r w:rsidRPr="00C315CD">
        <w:rPr>
          <w:b/>
          <w:bCs w:val="0"/>
        </w:rPr>
        <w:t>Example</w:t>
      </w:r>
      <w:r w:rsidR="00092E78" w:rsidRPr="00C315CD">
        <w:rPr>
          <w:b/>
          <w:bCs w:val="0"/>
        </w:rPr>
        <w:t>s</w:t>
      </w:r>
      <w:r w:rsidRPr="00C315CD">
        <w:rPr>
          <w:b/>
          <w:bCs w:val="0"/>
        </w:rPr>
        <w:t>:</w:t>
      </w:r>
    </w:p>
    <w:p w14:paraId="3DD7C7BA" w14:textId="069274B2" w:rsidR="00C315CD" w:rsidRDefault="00C315CD" w:rsidP="00145CF9">
      <w:pPr>
        <w:pStyle w:val="Example"/>
      </w:pPr>
      <w:r>
        <w:t>Charlie Savage, </w:t>
      </w:r>
      <w:r>
        <w:rPr>
          <w:i/>
          <w:iCs/>
        </w:rPr>
        <w:t>U.N. Commission Presses U.S. on Torture</w:t>
      </w:r>
      <w:r>
        <w:t xml:space="preserve">, N.Y. Times (Nov. 14, 2014), </w:t>
      </w:r>
      <w:r w:rsidRPr="00C315CD">
        <w:t>https://www.nytimes.com/2014/11/14/world/europe/un-commission-presses-us-on-torture.html</w:t>
      </w:r>
      <w:r>
        <w:t>.</w:t>
      </w:r>
    </w:p>
    <w:p w14:paraId="461AD29C" w14:textId="1FECCE41" w:rsidR="00092E78" w:rsidRDefault="00DC4F6B" w:rsidP="003001C0">
      <w:pPr>
        <w:pStyle w:val="Example"/>
      </w:pPr>
      <w:proofErr w:type="spellStart"/>
      <w:r>
        <w:t>Vikas</w:t>
      </w:r>
      <w:proofErr w:type="spellEnd"/>
      <w:r>
        <w:t xml:space="preserve"> Bajaj,</w:t>
      </w:r>
      <w:r w:rsidR="00092E78">
        <w:t xml:space="preserve"> Editorial</w:t>
      </w:r>
      <w:r>
        <w:t> </w:t>
      </w:r>
      <w:r>
        <w:rPr>
          <w:i/>
          <w:iCs/>
        </w:rPr>
        <w:t>Rules for the Marijuana Market</w:t>
      </w:r>
      <w:r>
        <w:t>, N.Y. Times</w:t>
      </w:r>
      <w:r w:rsidR="00092E78">
        <w:t xml:space="preserve"> (</w:t>
      </w:r>
      <w:r>
        <w:t>Aug. 5, 2014</w:t>
      </w:r>
      <w:r w:rsidR="00092E78">
        <w:t xml:space="preserve">), </w:t>
      </w:r>
      <w:r w:rsidRPr="00DC4F6B">
        <w:t>https://www.nytimes.com/2014/08/05/opinion/high-time-rules-for-the-marijuana-market.html</w:t>
      </w:r>
      <w:r w:rsidR="00092E78">
        <w:t>.</w:t>
      </w:r>
    </w:p>
    <w:p w14:paraId="54D11751" w14:textId="77777777" w:rsidR="00145445" w:rsidRDefault="00145445" w:rsidP="003001C0">
      <w:pPr>
        <w:pStyle w:val="Heading3"/>
      </w:pPr>
      <w:r>
        <w:t>R31</w:t>
      </w:r>
      <w:r>
        <w:tab/>
      </w:r>
      <w:r>
        <w:tab/>
        <w:t>Short Form Citation for Journals, Magazines &amp; Newspaper Articles</w:t>
      </w:r>
    </w:p>
    <w:p w14:paraId="74785245" w14:textId="77777777" w:rsidR="00145445" w:rsidRPr="008174A4" w:rsidRDefault="00145445" w:rsidP="008174A4">
      <w:pPr>
        <w:pStyle w:val="Heading4"/>
      </w:pPr>
      <w:r w:rsidRPr="008174A4">
        <w:t>R31.1</w:t>
      </w:r>
      <w:r w:rsidRPr="008174A4">
        <w:tab/>
        <w:t xml:space="preserve"> </w:t>
      </w:r>
      <w:r w:rsidRPr="008174A4">
        <w:tab/>
      </w:r>
      <w:r w:rsidRPr="008174A4">
        <w:rPr>
          <w:i/>
          <w:iCs/>
        </w:rPr>
        <w:t>Id.</w:t>
      </w:r>
    </w:p>
    <w:p w14:paraId="46F904B9" w14:textId="77777777" w:rsidR="00145445" w:rsidRDefault="00145445" w:rsidP="008174A4">
      <w:pPr>
        <w:pStyle w:val="Rule"/>
        <w:ind w:left="0"/>
        <w:rPr>
          <w:u w:val="single"/>
        </w:rPr>
      </w:pPr>
      <w:r>
        <w:t>Use “</w:t>
      </w:r>
      <w:r>
        <w:rPr>
          <w:i/>
          <w:iCs/>
        </w:rPr>
        <w:t>id.</w:t>
      </w:r>
      <w:r>
        <w:t xml:space="preserve">” when referring to the source cited in the immediately preceding citation. </w:t>
      </w:r>
      <w:r>
        <w:rPr>
          <w:i/>
          <w:iCs/>
        </w:rPr>
        <w:t>Id.</w:t>
      </w:r>
      <w:r>
        <w:t xml:space="preserve"> can be used to refer to the same source as in a preceding citation that is itself also </w:t>
      </w:r>
      <w:r>
        <w:rPr>
          <w:i/>
          <w:iCs/>
        </w:rPr>
        <w:t>id.</w:t>
      </w:r>
      <w:r>
        <w:t xml:space="preserve">, but do not repeat </w:t>
      </w:r>
      <w:r>
        <w:rPr>
          <w:i/>
          <w:iCs/>
        </w:rPr>
        <w:t>id.</w:t>
      </w:r>
      <w:r>
        <w:t xml:space="preserve"> </w:t>
      </w:r>
      <w:proofErr w:type="gramStart"/>
      <w:r>
        <w:t>more</w:t>
      </w:r>
      <w:proofErr w:type="gramEnd"/>
      <w:r>
        <w:t xml:space="preserve"> than four times sequentially. After the fourth </w:t>
      </w:r>
      <w:r>
        <w:rPr>
          <w:i/>
          <w:iCs/>
        </w:rPr>
        <w:t>id.</w:t>
      </w:r>
      <w:r>
        <w:t xml:space="preserve">, add more information by repeating the full citation or providing a short citation with </w:t>
      </w:r>
      <w:r>
        <w:rPr>
          <w:i/>
          <w:iCs/>
        </w:rPr>
        <w:t>supra</w:t>
      </w:r>
      <w:r>
        <w:t>.</w:t>
      </w:r>
    </w:p>
    <w:p w14:paraId="5A36F729" w14:textId="77777777" w:rsidR="00145445" w:rsidRDefault="00145445" w:rsidP="008174A4">
      <w:pPr>
        <w:pStyle w:val="Rule"/>
        <w:ind w:left="0"/>
      </w:pPr>
      <w:r>
        <w:rPr>
          <w:i/>
          <w:iCs/>
        </w:rPr>
        <w:t>Id.</w:t>
      </w:r>
      <w:r>
        <w:t xml:space="preserve"> may be used by itself to indicate the same page of the same source, or with “at” to indicate a different page of that source. </w:t>
      </w:r>
    </w:p>
    <w:p w14:paraId="09B4C474" w14:textId="34D02472" w:rsidR="00145445" w:rsidRDefault="00145445" w:rsidP="008174A4">
      <w:pPr>
        <w:pStyle w:val="Heading4"/>
      </w:pPr>
      <w:r>
        <w:t>R31.2</w:t>
      </w:r>
      <w:r>
        <w:tab/>
      </w:r>
      <w:r w:rsidR="008174A4">
        <w:tab/>
      </w:r>
      <w:r>
        <w:rPr>
          <w:i/>
          <w:iCs/>
        </w:rPr>
        <w:t>Supra</w:t>
      </w:r>
    </w:p>
    <w:p w14:paraId="76E14079" w14:textId="77777777" w:rsidR="00145445" w:rsidRDefault="00145445" w:rsidP="008174A4">
      <w:pPr>
        <w:pStyle w:val="Rule"/>
        <w:ind w:left="0"/>
      </w:pPr>
      <w:r>
        <w:t>Use “</w:t>
      </w:r>
      <w:r>
        <w:rPr>
          <w:i/>
          <w:iCs/>
        </w:rPr>
        <w:t>supra</w:t>
      </w:r>
      <w:r>
        <w:t xml:space="preserve">” when you’ve used the full citation before, but it’s not right next to the sentence you will provide the citation for now. Use a shortened title if you cite to multiple sources from the same author. Where a source has more than two authors, short citation forms using </w:t>
      </w:r>
      <w:r>
        <w:rPr>
          <w:i/>
          <w:iCs/>
        </w:rPr>
        <w:t>supra</w:t>
      </w:r>
      <w:r>
        <w:t xml:space="preserve"> may use the first-named author and “et al.” to refer to other named authors, regardless of whether the first full citation has done so. You may retain all the authors if desired for giving credit.</w:t>
      </w:r>
    </w:p>
    <w:p w14:paraId="3A7353D9" w14:textId="77777777" w:rsidR="00145445" w:rsidRPr="007C4F36" w:rsidRDefault="00145445" w:rsidP="007C4F36">
      <w:pPr>
        <w:pStyle w:val="Example"/>
        <w:rPr>
          <w:b/>
          <w:bCs w:val="0"/>
        </w:rPr>
      </w:pPr>
      <w:r w:rsidRPr="007C4F36">
        <w:rPr>
          <w:b/>
          <w:bCs w:val="0"/>
        </w:rPr>
        <w:t>Example (in-text citation): </w:t>
      </w:r>
    </w:p>
    <w:p w14:paraId="75648944" w14:textId="77777777" w:rsidR="00145445" w:rsidRDefault="00145445" w:rsidP="007C4F36">
      <w:pPr>
        <w:pStyle w:val="Example"/>
      </w:pPr>
      <w:r>
        <w:t>Robbins, </w:t>
      </w:r>
      <w:r>
        <w:rPr>
          <w:i/>
          <w:iCs/>
        </w:rPr>
        <w:t>Painting with Print, supra</w:t>
      </w:r>
      <w:r>
        <w:t>, at 112.</w:t>
      </w:r>
    </w:p>
    <w:p w14:paraId="2CF2E2F3" w14:textId="77777777" w:rsidR="00145445" w:rsidRPr="007C4F36" w:rsidRDefault="00145445" w:rsidP="007C4F36">
      <w:pPr>
        <w:pStyle w:val="Example"/>
        <w:rPr>
          <w:b/>
          <w:bCs w:val="0"/>
        </w:rPr>
      </w:pPr>
      <w:r w:rsidRPr="007C4F36">
        <w:rPr>
          <w:b/>
          <w:bCs w:val="0"/>
        </w:rPr>
        <w:t xml:space="preserve">Example (footnote): </w:t>
      </w:r>
    </w:p>
    <w:p w14:paraId="7CF957D2" w14:textId="77777777" w:rsidR="00145445" w:rsidRDefault="00145445" w:rsidP="007C4F36">
      <w:pPr>
        <w:pStyle w:val="Example"/>
      </w:pPr>
      <w:proofErr w:type="spellStart"/>
      <w:r>
        <w:t>Baumeister</w:t>
      </w:r>
      <w:proofErr w:type="spellEnd"/>
      <w:r>
        <w:t xml:space="preserve"> et al., </w:t>
      </w:r>
      <w:r>
        <w:rPr>
          <w:i/>
          <w:iCs/>
        </w:rPr>
        <w:t>Bad Is Stronger than Good</w:t>
      </w:r>
      <w:r>
        <w:t xml:space="preserve">, </w:t>
      </w:r>
      <w:r>
        <w:rPr>
          <w:i/>
          <w:iCs/>
        </w:rPr>
        <w:t>supra</w:t>
      </w:r>
      <w:r>
        <w:t xml:space="preserve"> note 5, at 325.</w:t>
      </w:r>
    </w:p>
    <w:p w14:paraId="04AB0170" w14:textId="77777777" w:rsidR="00145445" w:rsidRDefault="00145445" w:rsidP="00336507">
      <w:pPr>
        <w:pStyle w:val="Heading2"/>
      </w:pPr>
      <w:r>
        <w:t>G. INTERNET SOURCES</w:t>
      </w:r>
    </w:p>
    <w:p w14:paraId="2F62D9C4" w14:textId="6DAECF7E" w:rsidR="00145445" w:rsidRDefault="00145445" w:rsidP="00213C18">
      <w:pPr>
        <w:pStyle w:val="Heading3"/>
      </w:pPr>
      <w:r>
        <w:t xml:space="preserve">R32 </w:t>
      </w:r>
      <w:r>
        <w:tab/>
      </w:r>
      <w:r>
        <w:tab/>
        <w:t>General Principles for Internet Sources</w:t>
      </w:r>
    </w:p>
    <w:p w14:paraId="7E48F0E4" w14:textId="1E7C74BD" w:rsidR="00145445" w:rsidRDefault="00145445" w:rsidP="00D43646">
      <w:pPr>
        <w:pStyle w:val="Heading4"/>
      </w:pPr>
      <w:r>
        <w:t>R32.1</w:t>
      </w:r>
      <w:r>
        <w:tab/>
      </w:r>
      <w:r>
        <w:tab/>
        <w:t xml:space="preserve">Authenticated, Official, and Exact </w:t>
      </w:r>
      <w:r w:rsidR="00D43646">
        <w:t>C</w:t>
      </w:r>
      <w:r>
        <w:t>opies</w:t>
      </w:r>
    </w:p>
    <w:p w14:paraId="4F4E5FFA" w14:textId="77777777" w:rsidR="00145445" w:rsidRDefault="00145445" w:rsidP="00D43646">
      <w:pPr>
        <w:pStyle w:val="Rule"/>
        <w:ind w:left="0"/>
      </w:pPr>
      <w:r>
        <w:t>When an authenticated, official, or exact copy of a document is available online, </w:t>
      </w:r>
      <w:r>
        <w:rPr>
          <w:i/>
          <w:iCs/>
        </w:rPr>
        <w:t>cite</w:t>
      </w:r>
      <w:r>
        <w:t> as if to the equivalent print source (i.e., URL information should not be included).</w:t>
      </w:r>
    </w:p>
    <w:p w14:paraId="4D448133" w14:textId="77777777" w:rsidR="00D43646" w:rsidRDefault="00145445" w:rsidP="00D43646">
      <w:pPr>
        <w:pStyle w:val="Rule"/>
        <w:numPr>
          <w:ilvl w:val="0"/>
          <w:numId w:val="12"/>
        </w:numPr>
      </w:pPr>
      <w:r w:rsidRPr="001959A5">
        <w:t>Authenticated copy: source that uses some authenticating tool, such as a digital signature. This is generally the preferred version.</w:t>
      </w:r>
    </w:p>
    <w:p w14:paraId="49EA3265" w14:textId="77777777" w:rsidR="00D43646" w:rsidRDefault="001959A5" w:rsidP="00D43646">
      <w:pPr>
        <w:pStyle w:val="Rule"/>
        <w:numPr>
          <w:ilvl w:val="0"/>
          <w:numId w:val="12"/>
        </w:numPr>
      </w:pPr>
      <w:r w:rsidRPr="001959A5">
        <w:t>Official copy: version of document designated “official” by a federal, state, or local government.</w:t>
      </w:r>
    </w:p>
    <w:p w14:paraId="379876CC" w14:textId="50CC551E" w:rsidR="001959A5" w:rsidRPr="001959A5" w:rsidRDefault="001959A5" w:rsidP="00D43646">
      <w:pPr>
        <w:pStyle w:val="Rule"/>
        <w:numPr>
          <w:ilvl w:val="0"/>
          <w:numId w:val="12"/>
        </w:numPr>
      </w:pPr>
      <w:r w:rsidRPr="001959A5">
        <w:t>Exact copy: unaltered online reproduction of the entirety of a printed source, including pagination.</w:t>
      </w:r>
    </w:p>
    <w:p w14:paraId="35B259B3" w14:textId="77777777" w:rsidR="001959A5" w:rsidRDefault="001959A5" w:rsidP="001959A5">
      <w:pPr>
        <w:spacing w:before="150" w:after="90"/>
        <w:rPr>
          <w:rFonts w:ascii="Georgia" w:hAnsi="Georgia"/>
        </w:rPr>
      </w:pPr>
    </w:p>
    <w:p w14:paraId="43B0AEDC" w14:textId="77777777" w:rsidR="00145445" w:rsidRDefault="00145445" w:rsidP="00D43646">
      <w:pPr>
        <w:pStyle w:val="Heading4"/>
      </w:pPr>
      <w:r>
        <w:t>R32.2</w:t>
      </w:r>
      <w:r>
        <w:tab/>
      </w:r>
      <w:r>
        <w:tab/>
        <w:t>Print Sources Also Available on the Internet</w:t>
      </w:r>
    </w:p>
    <w:p w14:paraId="6C311279" w14:textId="73BFB7CC" w:rsidR="00145445" w:rsidRDefault="00145445" w:rsidP="00D43646">
      <w:pPr>
        <w:pStyle w:val="Rule"/>
        <w:ind w:left="0"/>
      </w:pPr>
      <w:r>
        <w:t>For sources that are available in a non-internet source, append the URL to the end of the citation if doing so would make accessing the source significantly easier.</w:t>
      </w:r>
      <w:r w:rsidR="00D43646">
        <w:t xml:space="preserve"> </w:t>
      </w:r>
    </w:p>
    <w:p w14:paraId="319EA305" w14:textId="77777777" w:rsidR="00145445" w:rsidRPr="00041E4D" w:rsidRDefault="00145445" w:rsidP="00041E4D">
      <w:pPr>
        <w:pStyle w:val="Example"/>
        <w:rPr>
          <w:b/>
          <w:bCs w:val="0"/>
        </w:rPr>
      </w:pPr>
      <w:r w:rsidRPr="00041E4D">
        <w:rPr>
          <w:b/>
          <w:bCs w:val="0"/>
        </w:rPr>
        <w:t>Example: </w:t>
      </w:r>
    </w:p>
    <w:p w14:paraId="2DE0C26C" w14:textId="21F3D3A9" w:rsidR="00145445" w:rsidRDefault="00145445" w:rsidP="00041E4D">
      <w:pPr>
        <w:pStyle w:val="Example"/>
      </w:pPr>
      <w:r>
        <w:t xml:space="preserve">Daniel E. Ho &amp; Frederick </w:t>
      </w:r>
      <w:proofErr w:type="spellStart"/>
      <w:r>
        <w:t>Schauer</w:t>
      </w:r>
      <w:proofErr w:type="spellEnd"/>
      <w:r>
        <w:t>, </w:t>
      </w:r>
      <w:r>
        <w:rPr>
          <w:i/>
          <w:iCs/>
        </w:rPr>
        <w:t>Testing the Marketplace of Ideas</w:t>
      </w:r>
      <w:r>
        <w:t>, 90 N.Y.U. L. Rev. 1160, 1175</w:t>
      </w:r>
      <w:r w:rsidR="0086637D">
        <w:t xml:space="preserve"> </w:t>
      </w:r>
      <w:r>
        <w:t>(2015),</w:t>
      </w:r>
      <w:r w:rsidR="0086637D">
        <w:t xml:space="preserve"> </w:t>
      </w:r>
      <w:r w:rsidRPr="00D43646">
        <w:t>http://www.nyulawreview.org/sites/default/files/pdf/NYULawReview-90-4-Ho_Schauer.pdf</w:t>
      </w:r>
      <w:r w:rsidR="0086637D">
        <w:t xml:space="preserve">. </w:t>
      </w:r>
    </w:p>
    <w:p w14:paraId="228F6747" w14:textId="77777777" w:rsidR="00145445" w:rsidRDefault="00145445" w:rsidP="00041E4D">
      <w:pPr>
        <w:pStyle w:val="Heading4"/>
      </w:pPr>
      <w:r>
        <w:t>R32.3</w:t>
      </w:r>
      <w:r>
        <w:tab/>
      </w:r>
      <w:r>
        <w:tab/>
        <w:t>Print Sources Reproduced on the Internet</w:t>
      </w:r>
    </w:p>
    <w:p w14:paraId="7279D18D" w14:textId="0A6AF10A" w:rsidR="00145445" w:rsidRDefault="00145445" w:rsidP="00041E4D">
      <w:pPr>
        <w:pStyle w:val="Rule"/>
        <w:ind w:left="0"/>
      </w:pPr>
      <w:r>
        <w:t>For Internet sources that have the characteristics of a print source, cite as if you were citing the print source, and append the URL to the end of the citation. Internet sources have the characteristics of a print source</w:t>
      </w:r>
      <w:r w:rsidR="00AD48FC">
        <w:t xml:space="preserve"> when the following conditions are met:</w:t>
      </w:r>
      <w:r>
        <w:t xml:space="preserve"> the source has all the information needed to cite it according to another rule</w:t>
      </w:r>
      <w:r w:rsidR="00AD48FC">
        <w:t>,</w:t>
      </w:r>
      <w:r>
        <w:t xml:space="preserve"> and the source has a fixed, permanent pagination (such as a PDF).</w:t>
      </w:r>
    </w:p>
    <w:p w14:paraId="4669085B" w14:textId="77777777" w:rsidR="00145445" w:rsidRDefault="00145445" w:rsidP="00771A74">
      <w:pPr>
        <w:pStyle w:val="Heading4"/>
      </w:pPr>
      <w:r>
        <w:t>R32.4</w:t>
      </w:r>
      <w:r>
        <w:tab/>
      </w:r>
      <w:r>
        <w:tab/>
        <w:t>Webpages and Internet Sources</w:t>
      </w:r>
    </w:p>
    <w:p w14:paraId="467267E5" w14:textId="77862D37" w:rsidR="00145445" w:rsidRDefault="00145445" w:rsidP="00247FFB">
      <w:pPr>
        <w:pStyle w:val="Rule"/>
        <w:ind w:left="0"/>
      </w:pPr>
      <w:r>
        <w:t xml:space="preserve">For </w:t>
      </w:r>
      <w:r w:rsidR="00771A74">
        <w:t>citations</w:t>
      </w:r>
      <w:r>
        <w:t xml:space="preserve"> directly to webpages and other Internet sources</w:t>
      </w:r>
      <w:r w:rsidR="00247FFB">
        <w:t xml:space="preserve"> that do not exist in any other printed format</w:t>
      </w:r>
      <w:r>
        <w:t>, follow the formula in Rule R33 below.</w:t>
      </w:r>
    </w:p>
    <w:p w14:paraId="2E08980E" w14:textId="77777777" w:rsidR="00145445" w:rsidRDefault="00145445" w:rsidP="008464EF">
      <w:pPr>
        <w:pStyle w:val="InklingTitle"/>
      </w:pPr>
      <w:r>
        <w:t>Indigo Inkling</w:t>
      </w:r>
    </w:p>
    <w:p w14:paraId="4A3E33B9" w14:textId="4F5326DC" w:rsidR="00B25769" w:rsidRDefault="00B25769" w:rsidP="005A6685">
      <w:pPr>
        <w:pStyle w:val="Inkling"/>
      </w:pPr>
    </w:p>
    <w:p w14:paraId="4E737EC5" w14:textId="77777777" w:rsidR="00B25769" w:rsidRDefault="00B25769" w:rsidP="00B25769">
      <w:pPr>
        <w:pStyle w:val="Inkling"/>
      </w:pPr>
      <w:r>
        <w:t>Even in an online world, the format of the printed page reigns supreme in legal citation. Thus, when a document is available in multiple formats, choose the citation format that best preserves the document as it would display if printed. For example, PDF is preferred over HTML. The benefit of these citations is allowing citations to specific page numbers (for pincites) regardless of whether it is being viewed digitally or in print.</w:t>
      </w:r>
    </w:p>
    <w:p w14:paraId="4406A84E" w14:textId="77777777" w:rsidR="00B25769" w:rsidRDefault="00B25769" w:rsidP="005A6685">
      <w:pPr>
        <w:pStyle w:val="Inkling"/>
      </w:pPr>
    </w:p>
    <w:p w14:paraId="1ABE1F17" w14:textId="0054A4AD" w:rsidR="00145445" w:rsidRDefault="00145445" w:rsidP="005A6685">
      <w:pPr>
        <w:pStyle w:val="Inkling"/>
      </w:pPr>
      <w:r>
        <w:t>Note that many of the Internet citation rules are little more than common sense (that’s a compliment, not a dig). For example: include the URL that most directly links your reader to the authority, as you don’t want to send readers on a wild goose chase through the recesses of the Internet in search of a source. For the sake of completeness, we include these rules below, even though most people would probably intuit them.</w:t>
      </w:r>
    </w:p>
    <w:p w14:paraId="1036ECBD" w14:textId="77777777" w:rsidR="00FA7A7F" w:rsidRDefault="00FA7A7F" w:rsidP="005A6685">
      <w:pPr>
        <w:pStyle w:val="Inkling"/>
      </w:pPr>
    </w:p>
    <w:p w14:paraId="3A811929" w14:textId="7AFF837F" w:rsidR="00FA7A7F" w:rsidRDefault="00FA7A7F" w:rsidP="005A6685">
      <w:pPr>
        <w:pStyle w:val="Inkling"/>
      </w:pPr>
      <w:r>
        <w:t xml:space="preserve">One internet citation rule is not common sense, however. Traditional legal citation does not underline the URL to indicate a hyperlink. (Indeed, if you are using italics for case names, titles, and such, nothing will be underlined anywhere in the document.) </w:t>
      </w:r>
      <w:r w:rsidR="00CA3269">
        <w:t>As you create</w:t>
      </w:r>
      <w:r w:rsidR="00285493">
        <w:t xml:space="preserve"> a citation to an internet source, your word processor may helpfully add an underlined hyperlink with URL text turned a different color. </w:t>
      </w:r>
      <w:r w:rsidR="00CA3269">
        <w:t xml:space="preserve">For citation per the Uniform System of Citation, </w:t>
      </w:r>
      <w:r w:rsidR="0015102E">
        <w:t xml:space="preserve">believe it or not, you should remove that formatting change. </w:t>
      </w:r>
      <w:r w:rsidR="002107F9">
        <w:t xml:space="preserve">Depending on the situation, you might choose to leave the non-compliant (yet helpful) </w:t>
      </w:r>
      <w:r w:rsidR="006B7B52">
        <w:t xml:space="preserve">obvious hyperlink. You could remove the hyperlink altogether. Or you could change the formatting so the hyperlink works but </w:t>
      </w:r>
      <w:r w:rsidR="00247FFB">
        <w:t>is rendered in plain font, consistent with traditional legal citation.</w:t>
      </w:r>
    </w:p>
    <w:p w14:paraId="109A40B0" w14:textId="77777777" w:rsidR="00B25769" w:rsidRDefault="00B25769" w:rsidP="005A6685">
      <w:pPr>
        <w:pStyle w:val="Inkling"/>
      </w:pPr>
    </w:p>
    <w:p w14:paraId="0ABB6C35" w14:textId="77777777" w:rsidR="00145445" w:rsidRDefault="00145445" w:rsidP="00916438">
      <w:pPr>
        <w:pStyle w:val="Heading3"/>
      </w:pPr>
      <w:r>
        <w:t>R33</w:t>
      </w:r>
      <w:r>
        <w:tab/>
      </w:r>
      <w:r>
        <w:tab/>
        <w:t>Basic Formula for Internet Sources</w:t>
      </w:r>
    </w:p>
    <w:p w14:paraId="5332DF3B" w14:textId="4341ED14" w:rsidR="00145445" w:rsidRDefault="00145445" w:rsidP="005A6685">
      <w:pPr>
        <w:pStyle w:val="Rule"/>
        <w:ind w:left="0"/>
        <w:rPr>
          <w:color w:val="000000"/>
        </w:rPr>
      </w:pPr>
      <w:r>
        <w:rPr>
          <w:color w:val="000000"/>
        </w:rPr>
        <w:t>Citations to Internet sources follow this form: </w:t>
      </w:r>
      <w:r>
        <w:t>&lt;Author Name&gt;</w:t>
      </w:r>
      <w:r>
        <w:rPr>
          <w:color w:val="000000"/>
        </w:rPr>
        <w:t>, </w:t>
      </w:r>
      <w:r>
        <w:t>&lt;Title of Website Page&gt;</w:t>
      </w:r>
      <w:r>
        <w:rPr>
          <w:color w:val="000000"/>
        </w:rPr>
        <w:t>, </w:t>
      </w:r>
      <w:r>
        <w:t>&lt;Main Website Title&gt;</w:t>
      </w:r>
      <w:r>
        <w:rPr>
          <w:color w:val="000000"/>
        </w:rPr>
        <w:t>, </w:t>
      </w:r>
      <w:r>
        <w:t>&lt;</w:t>
      </w:r>
      <w:proofErr w:type="spellStart"/>
      <w:r>
        <w:t>pincite</w:t>
      </w:r>
      <w:proofErr w:type="spellEnd"/>
      <w:r>
        <w:t>&gt;</w:t>
      </w:r>
      <w:r>
        <w:rPr>
          <w:color w:val="000000"/>
        </w:rPr>
        <w:t> </w:t>
      </w:r>
      <w:proofErr w:type="gramStart"/>
      <w:r>
        <w:t>&lt;(</w:t>
      </w:r>
      <w:proofErr w:type="gramEnd"/>
      <w:r>
        <w:t xml:space="preserve">Date </w:t>
      </w:r>
      <w:r w:rsidR="00687A2A">
        <w:t xml:space="preserve">source posted, with exact time </w:t>
      </w:r>
      <w:r w:rsidR="002777B5">
        <w:t xml:space="preserve">of posting </w:t>
      </w:r>
      <w:r w:rsidR="00687A2A">
        <w:t>if available</w:t>
      </w:r>
      <w:r>
        <w:t>)&gt;</w:t>
      </w:r>
      <w:r>
        <w:rPr>
          <w:color w:val="000000"/>
        </w:rPr>
        <w:t>, </w:t>
      </w:r>
      <w:r>
        <w:t>&lt;URL&gt;</w:t>
      </w:r>
      <w:r>
        <w:rPr>
          <w:color w:val="000000"/>
        </w:rPr>
        <w:t>.</w:t>
      </w:r>
    </w:p>
    <w:p w14:paraId="61AABA31" w14:textId="77777777" w:rsidR="00145445" w:rsidRDefault="00145445" w:rsidP="00687A2A">
      <w:pPr>
        <w:pStyle w:val="Heading4"/>
      </w:pPr>
      <w:r>
        <w:t>R33.1</w:t>
      </w:r>
      <w:r>
        <w:tab/>
      </w:r>
      <w:r>
        <w:tab/>
        <w:t>Author Name(s)</w:t>
      </w:r>
    </w:p>
    <w:p w14:paraId="6DB5C8E2" w14:textId="77777777" w:rsidR="00145445" w:rsidRDefault="00145445" w:rsidP="00F34DE8">
      <w:pPr>
        <w:pStyle w:val="Heading5"/>
      </w:pPr>
      <w:r>
        <w:t>R33.1.1</w:t>
      </w:r>
      <w:r>
        <w:tab/>
        <w:t>Personal author</w:t>
      </w:r>
    </w:p>
    <w:p w14:paraId="71E87332" w14:textId="77777777" w:rsidR="00145445" w:rsidRDefault="00145445" w:rsidP="00F34DE8">
      <w:pPr>
        <w:pStyle w:val="Rule"/>
      </w:pPr>
      <w:r>
        <w:t>When available, use the name or names of the individual, personal authors of the source.</w:t>
      </w:r>
    </w:p>
    <w:p w14:paraId="7D9830FC" w14:textId="77777777" w:rsidR="00145445" w:rsidRPr="00F34DE8" w:rsidRDefault="00145445" w:rsidP="00F34DE8">
      <w:pPr>
        <w:pStyle w:val="Example"/>
        <w:rPr>
          <w:b/>
          <w:bCs w:val="0"/>
        </w:rPr>
      </w:pPr>
      <w:r w:rsidRPr="00F34DE8">
        <w:rPr>
          <w:b/>
          <w:bCs w:val="0"/>
        </w:rPr>
        <w:t>Example:</w:t>
      </w:r>
    </w:p>
    <w:p w14:paraId="529C1C12" w14:textId="797AF4F8" w:rsidR="00145445" w:rsidRDefault="00145445" w:rsidP="00F34DE8">
      <w:pPr>
        <w:pStyle w:val="Example"/>
      </w:pPr>
      <w:r>
        <w:t xml:space="preserve">Kate </w:t>
      </w:r>
      <w:proofErr w:type="spellStart"/>
      <w:r>
        <w:t>Klonick</w:t>
      </w:r>
      <w:proofErr w:type="spellEnd"/>
      <w:r>
        <w:t xml:space="preserve">, </w:t>
      </w:r>
      <w:r>
        <w:rPr>
          <w:i/>
          <w:iCs/>
        </w:rPr>
        <w:t>Facebook v. Sullivan</w:t>
      </w:r>
      <w:r>
        <w:t>, Knight First Amend. Inst. (Oct. 1, 2018), https:// knightcolumbia.org/content/</w:t>
      </w:r>
      <w:proofErr w:type="spellStart"/>
      <w:r>
        <w:t>facebook</w:t>
      </w:r>
      <w:proofErr w:type="spellEnd"/>
      <w:r>
        <w:t>-v-</w:t>
      </w:r>
      <w:proofErr w:type="spellStart"/>
      <w:r>
        <w:t>sullivan</w:t>
      </w:r>
      <w:proofErr w:type="spellEnd"/>
      <w:r w:rsidR="0086637D">
        <w:t>.</w:t>
      </w:r>
    </w:p>
    <w:p w14:paraId="49EDC75D" w14:textId="77777777" w:rsidR="00145445" w:rsidRDefault="00145445" w:rsidP="002777B5">
      <w:pPr>
        <w:pStyle w:val="Heading4"/>
      </w:pPr>
      <w:r>
        <w:t>R33.1.2</w:t>
      </w:r>
      <w:r>
        <w:tab/>
        <w:t>Institutional authors</w:t>
      </w:r>
    </w:p>
    <w:p w14:paraId="4206190C" w14:textId="7A379203" w:rsidR="00145445" w:rsidRDefault="00145445" w:rsidP="002D2CD5">
      <w:pPr>
        <w:pStyle w:val="Rule"/>
        <w:ind w:left="0"/>
      </w:pPr>
      <w:r>
        <w:t xml:space="preserve">When the name of the individual, personal author is unavailable, use the name of the institution associated with the source if one is clearly apparent. Institutional authors should be omitted if the website’s title makes the domain’s owner clear. Institutional authors should be abbreviated (see </w:t>
      </w:r>
      <w:r w:rsidRPr="002D2CD5">
        <w:rPr>
          <w:rStyle w:val="Rulereferencecharacterstyle"/>
        </w:rPr>
        <w:t>Table T12</w:t>
      </w:r>
      <w:r>
        <w:t xml:space="preserve"> and </w:t>
      </w:r>
      <w:r w:rsidR="002D2CD5" w:rsidRPr="002D2CD5">
        <w:rPr>
          <w:rStyle w:val="Rulereferencecharacterstyle"/>
        </w:rPr>
        <w:t xml:space="preserve">Table </w:t>
      </w:r>
      <w:r w:rsidRPr="002D2CD5">
        <w:rPr>
          <w:rStyle w:val="Rulereferencecharacterstyle"/>
        </w:rPr>
        <w:t>T11</w:t>
      </w:r>
      <w:r>
        <w:t xml:space="preserve"> for abbreviations). Excessively long institutional-author names may be truncated</w:t>
      </w:r>
      <w:r w:rsidR="00CE54D9">
        <w:t>,</w:t>
      </w:r>
      <w:r>
        <w:t xml:space="preserve"> such as by omitting prepositional phrases that are not needed for clear identification.</w:t>
      </w:r>
    </w:p>
    <w:p w14:paraId="7EFBA82A" w14:textId="77777777" w:rsidR="00145445" w:rsidRPr="002D2CD5" w:rsidRDefault="00145445" w:rsidP="002D2CD5">
      <w:pPr>
        <w:pStyle w:val="Example"/>
        <w:rPr>
          <w:b/>
          <w:bCs w:val="0"/>
        </w:rPr>
      </w:pPr>
      <w:r w:rsidRPr="002D2CD5">
        <w:rPr>
          <w:b/>
          <w:bCs w:val="0"/>
        </w:rPr>
        <w:t>Examples:</w:t>
      </w:r>
    </w:p>
    <w:p w14:paraId="176F460D" w14:textId="77777777" w:rsidR="00145445" w:rsidRDefault="00145445" w:rsidP="002D2CD5">
      <w:pPr>
        <w:pStyle w:val="Example"/>
      </w:pPr>
      <w:r>
        <w:t xml:space="preserve">The Pew Charitable Trusts, </w:t>
      </w:r>
      <w:r>
        <w:rPr>
          <w:i/>
          <w:iCs/>
        </w:rPr>
        <w:t>How Debt Collectors Are Transforming State Courts</w:t>
      </w:r>
      <w:r>
        <w:t>, Pew (May 6, 2020), https://www.pewtrusts.org/-/media/assets/2020/06/debt-collectors-to-consumers.pdf</w:t>
      </w:r>
    </w:p>
    <w:p w14:paraId="22DF1EB1" w14:textId="14DFEA02" w:rsidR="00145445" w:rsidRDefault="00145445" w:rsidP="002D2CD5">
      <w:pPr>
        <w:pStyle w:val="Example"/>
      </w:pPr>
      <w:r>
        <w:rPr>
          <w:i/>
          <w:iCs/>
        </w:rPr>
        <w:t>Economic Liberty</w:t>
      </w:r>
      <w:r>
        <w:t xml:space="preserve">, Inst. for </w:t>
      </w:r>
      <w:proofErr w:type="gramStart"/>
      <w:r>
        <w:t>Just.,</w:t>
      </w:r>
      <w:proofErr w:type="gramEnd"/>
      <w:r>
        <w:t xml:space="preserve"> </w:t>
      </w:r>
      <w:r w:rsidRPr="002D2CD5">
        <w:rPr>
          <w:rFonts w:eastAsiaTheme="majorEastAsia"/>
        </w:rPr>
        <w:t>https://ij.org/issues/economic-liberty/</w:t>
      </w:r>
      <w:r>
        <w:t xml:space="preserve"> (last visited July 6, 2021). </w:t>
      </w:r>
    </w:p>
    <w:p w14:paraId="64A92817" w14:textId="77777777" w:rsidR="00145445" w:rsidRDefault="00145445" w:rsidP="002D2CD5">
      <w:pPr>
        <w:pStyle w:val="Example"/>
      </w:pPr>
      <w:r>
        <w:rPr>
          <w:i/>
          <w:iCs/>
        </w:rPr>
        <w:t>Community Standards Enforcement Report</w:t>
      </w:r>
      <w:r>
        <w:t>, Facebook (Nov. 2019), https://transparency.facebook.com /community-standards-enforcement</w:t>
      </w:r>
    </w:p>
    <w:p w14:paraId="4873F89C" w14:textId="77777777" w:rsidR="00145445" w:rsidRDefault="00145445" w:rsidP="00145445">
      <w:pPr>
        <w:spacing w:before="150" w:after="90"/>
        <w:rPr>
          <w:rFonts w:ascii="Georgia" w:hAnsi="Georgia"/>
          <w:b/>
          <w:bCs/>
        </w:rPr>
      </w:pPr>
      <w:r>
        <w:rPr>
          <w:i/>
          <w:iCs/>
        </w:rPr>
        <w:tab/>
      </w:r>
    </w:p>
    <w:p w14:paraId="241554FC" w14:textId="77777777" w:rsidR="00145445" w:rsidRDefault="00145445" w:rsidP="002D2CD5">
      <w:pPr>
        <w:pStyle w:val="Heading5"/>
      </w:pPr>
      <w:r>
        <w:t>R33.1.3</w:t>
      </w:r>
      <w:r>
        <w:tab/>
        <w:t>Forum authors</w:t>
      </w:r>
    </w:p>
    <w:p w14:paraId="616A18FE" w14:textId="77777777" w:rsidR="00145445" w:rsidRDefault="00145445" w:rsidP="002D2CD5">
      <w:pPr>
        <w:pStyle w:val="Rule"/>
        <w:ind w:left="0"/>
      </w:pPr>
      <w:r>
        <w:t>For web posts and comments, use the actual name of the post author, or the username of the post author if the actual name is not available. For comments, the author of the comment should be included if available, but the author of the original post need not be cited.</w:t>
      </w:r>
    </w:p>
    <w:p w14:paraId="3E4DB31F" w14:textId="02C497DD" w:rsidR="00145445" w:rsidRDefault="00145445" w:rsidP="00D925FA">
      <w:pPr>
        <w:pStyle w:val="Heading5"/>
      </w:pPr>
      <w:r>
        <w:t>R33.1.4</w:t>
      </w:r>
      <w:r>
        <w:tab/>
        <w:t xml:space="preserve">Unavailable </w:t>
      </w:r>
      <w:r w:rsidR="00AD48FC">
        <w:t>a</w:t>
      </w:r>
      <w:r>
        <w:t xml:space="preserve">uthor </w:t>
      </w:r>
      <w:r w:rsidR="00AD48FC">
        <w:t>n</w:t>
      </w:r>
      <w:r>
        <w:t>ame</w:t>
      </w:r>
    </w:p>
    <w:p w14:paraId="45DD86DA" w14:textId="663E9431" w:rsidR="00145445" w:rsidRPr="007D0156" w:rsidRDefault="00145445" w:rsidP="007D0156">
      <w:pPr>
        <w:pStyle w:val="Rule"/>
        <w:ind w:left="0"/>
      </w:pPr>
      <w:r w:rsidRPr="007D0156">
        <w:t xml:space="preserve">If the name of the author is unavailable in each of the above forms, it may be omitted from the basic formula.  </w:t>
      </w:r>
    </w:p>
    <w:p w14:paraId="5E8B23D3" w14:textId="3EF9DCAF" w:rsidR="00145445" w:rsidRDefault="00145445" w:rsidP="00D925FA">
      <w:pPr>
        <w:pStyle w:val="Heading4"/>
      </w:pPr>
      <w:r>
        <w:t>R33.2</w:t>
      </w:r>
      <w:r>
        <w:tab/>
      </w:r>
      <w:r>
        <w:tab/>
      </w:r>
      <w:r w:rsidR="008310AC">
        <w:t>Content Title</w:t>
      </w:r>
    </w:p>
    <w:p w14:paraId="1AEA2C32" w14:textId="6134A2C3" w:rsidR="00145445" w:rsidRDefault="00145445" w:rsidP="00D925FA">
      <w:pPr>
        <w:pStyle w:val="Heading5"/>
      </w:pPr>
      <w:r>
        <w:t>R33.2.1</w:t>
      </w:r>
      <w:r>
        <w:tab/>
      </w:r>
      <w:r w:rsidR="004B0720">
        <w:t>Specific webpage title</w:t>
      </w:r>
    </w:p>
    <w:p w14:paraId="24AE4C23" w14:textId="6A4261D3" w:rsidR="00145445" w:rsidRDefault="00145445" w:rsidP="00D925FA">
      <w:pPr>
        <w:pStyle w:val="Rule"/>
        <w:ind w:left="0"/>
      </w:pPr>
      <w:r>
        <w:t xml:space="preserve">Include the particular cited </w:t>
      </w:r>
      <w:r w:rsidR="004B0720">
        <w:t>webpage as the source title (roughly equivalent to citing the title of an article)</w:t>
      </w:r>
      <w:r>
        <w:t>. This title should be based on either the title bar or the heading of that page as viewed in the browser.</w:t>
      </w:r>
    </w:p>
    <w:p w14:paraId="4DABA99D" w14:textId="4E3C9AAC" w:rsidR="00145445" w:rsidRPr="007D0156" w:rsidRDefault="00145445" w:rsidP="007D0156">
      <w:pPr>
        <w:pStyle w:val="Example"/>
        <w:rPr>
          <w:b/>
          <w:bCs w:val="0"/>
        </w:rPr>
      </w:pPr>
      <w:r w:rsidRPr="007D0156">
        <w:rPr>
          <w:b/>
          <w:bCs w:val="0"/>
        </w:rPr>
        <w:t>Example</w:t>
      </w:r>
      <w:r w:rsidR="008310AC">
        <w:rPr>
          <w:b/>
          <w:bCs w:val="0"/>
        </w:rPr>
        <w:t>s</w:t>
      </w:r>
      <w:r w:rsidRPr="007D0156">
        <w:rPr>
          <w:b/>
          <w:bCs w:val="0"/>
        </w:rPr>
        <w:t>:</w:t>
      </w:r>
    </w:p>
    <w:p w14:paraId="1EB01F09" w14:textId="0606A73B" w:rsidR="00192472" w:rsidRDefault="00145445" w:rsidP="008310AC">
      <w:pPr>
        <w:pStyle w:val="Example"/>
      </w:pPr>
      <w:r>
        <w:t xml:space="preserve">Mike </w:t>
      </w:r>
      <w:proofErr w:type="spellStart"/>
      <w:r>
        <w:t>Masnick</w:t>
      </w:r>
      <w:proofErr w:type="spellEnd"/>
      <w:r>
        <w:t>, </w:t>
      </w:r>
      <w:r>
        <w:rPr>
          <w:i/>
          <w:iCs/>
        </w:rPr>
        <w:t xml:space="preserve">Left Shark Bites Back: 3D Printer Sculptor Hires Lawyer </w:t>
      </w:r>
      <w:r w:rsidR="00576CCD">
        <w:rPr>
          <w:i/>
          <w:iCs/>
        </w:rPr>
        <w:t>t</w:t>
      </w:r>
      <w:r>
        <w:rPr>
          <w:i/>
          <w:iCs/>
        </w:rPr>
        <w:t>o Respond to Katy Perry’s Bogus Takedown</w:t>
      </w:r>
      <w:r>
        <w:t xml:space="preserve">, </w:t>
      </w:r>
      <w:proofErr w:type="spellStart"/>
      <w:r>
        <w:t>TechDirt</w:t>
      </w:r>
      <w:proofErr w:type="spellEnd"/>
      <w:r>
        <w:t xml:space="preserve"> (Feb. 9, 2015, 12:27 PM), </w:t>
      </w:r>
      <w:r w:rsidRPr="007D0156">
        <w:t>https://www.techdirt.com/articles/20150209/11373729960/left-shark-bites-back-3d-printer-sculptor-hires-lawyer-to-respond-to-katy-perrys-bogus-takedown.shtml</w:t>
      </w:r>
      <w:r>
        <w:t>.</w:t>
      </w:r>
    </w:p>
    <w:p w14:paraId="484A47BE" w14:textId="18A1C3AF" w:rsidR="008310AC" w:rsidRPr="001E20EA" w:rsidRDefault="001E20EA" w:rsidP="001E20EA">
      <w:pPr>
        <w:spacing w:before="150" w:after="90"/>
        <w:ind w:left="1080"/>
        <w:rPr>
          <w:rFonts w:ascii="Georgia" w:hAnsi="Georgia"/>
        </w:rPr>
      </w:pPr>
      <w:r>
        <w:rPr>
          <w:rFonts w:ascii="Georgia" w:hAnsi="Georgia"/>
          <w:i/>
          <w:iCs/>
        </w:rPr>
        <w:t>Priority Legis.—U.S. House and Senate</w:t>
      </w:r>
      <w:r>
        <w:rPr>
          <w:rFonts w:ascii="Georgia" w:hAnsi="Georgia"/>
        </w:rPr>
        <w:t xml:space="preserve">, Nat’l Cannabis Indus. </w:t>
      </w:r>
      <w:proofErr w:type="spellStart"/>
      <w:r>
        <w:rPr>
          <w:rFonts w:ascii="Georgia" w:hAnsi="Georgia"/>
        </w:rPr>
        <w:t>Ass’n</w:t>
      </w:r>
      <w:proofErr w:type="spellEnd"/>
      <w:r>
        <w:rPr>
          <w:rFonts w:ascii="Georgia" w:hAnsi="Georgia"/>
        </w:rPr>
        <w:t xml:space="preserve">, </w:t>
      </w:r>
      <w:r w:rsidRPr="001D3289">
        <w:rPr>
          <w:rFonts w:ascii="Georgia" w:eastAsiaTheme="majorEastAsia" w:hAnsi="Georgia"/>
        </w:rPr>
        <w:t>https://thecannabisindustry.org/government-affairs/priority-legislation-us-senate/</w:t>
      </w:r>
      <w:r>
        <w:rPr>
          <w:rFonts w:ascii="Georgia" w:hAnsi="Georgia"/>
        </w:rPr>
        <w:t xml:space="preserve"> (last visited July 6, 2021).</w:t>
      </w:r>
    </w:p>
    <w:p w14:paraId="2DBBC255" w14:textId="22A89DB6" w:rsidR="00145445" w:rsidRDefault="00145445" w:rsidP="007D0156">
      <w:pPr>
        <w:pStyle w:val="Heading5"/>
      </w:pPr>
      <w:r>
        <w:t>R33.2.2</w:t>
      </w:r>
      <w:r>
        <w:tab/>
        <w:t>Shortened</w:t>
      </w:r>
      <w:r w:rsidR="001E20EA">
        <w:t xml:space="preserve"> content</w:t>
      </w:r>
      <w:r>
        <w:t xml:space="preserve"> title</w:t>
      </w:r>
    </w:p>
    <w:p w14:paraId="171AF4C6" w14:textId="28185E58" w:rsidR="00145445" w:rsidRDefault="00145445" w:rsidP="007D0156">
      <w:pPr>
        <w:pStyle w:val="Rule"/>
        <w:ind w:left="0"/>
      </w:pPr>
      <w:r>
        <w:t xml:space="preserve">The </w:t>
      </w:r>
      <w:r w:rsidR="009D1C17">
        <w:t xml:space="preserve">content </w:t>
      </w:r>
      <w:r>
        <w:t>title should be informative but not unduly long, if possible</w:t>
      </w:r>
      <w:r w:rsidR="007D0156">
        <w:t xml:space="preserve"> without compromising clarity and precision</w:t>
      </w:r>
      <w:r>
        <w:t>.</w:t>
      </w:r>
    </w:p>
    <w:p w14:paraId="002D04C2" w14:textId="77777777" w:rsidR="00145445" w:rsidRDefault="00145445" w:rsidP="007D0156">
      <w:pPr>
        <w:pStyle w:val="Heading5"/>
      </w:pPr>
      <w:r>
        <w:t>R33.2.3</w:t>
      </w:r>
      <w:r>
        <w:tab/>
        <w:t>Comments and other related pages</w:t>
      </w:r>
    </w:p>
    <w:p w14:paraId="5A1C3C20" w14:textId="77777777" w:rsidR="00145445" w:rsidRDefault="00145445" w:rsidP="007D0156">
      <w:pPr>
        <w:pStyle w:val="Rule"/>
        <w:ind w:left="0"/>
      </w:pPr>
      <w:r>
        <w:t>Include the title of certain pages linked from main website when relevant, including postings, comments, and titles of subheadings (in italics). Where relevant, as in comments, subheadings should indicate their relationship to the page to which they are responsive.</w:t>
      </w:r>
    </w:p>
    <w:p w14:paraId="083B7391" w14:textId="77777777" w:rsidR="00145445" w:rsidRPr="00233409" w:rsidRDefault="00145445" w:rsidP="00233409">
      <w:pPr>
        <w:pStyle w:val="Example"/>
        <w:rPr>
          <w:b/>
          <w:bCs w:val="0"/>
        </w:rPr>
      </w:pPr>
      <w:r w:rsidRPr="00233409">
        <w:rPr>
          <w:b/>
          <w:bCs w:val="0"/>
        </w:rPr>
        <w:t>Example: </w:t>
      </w:r>
    </w:p>
    <w:p w14:paraId="6BCD3EAA" w14:textId="46E53795" w:rsidR="00145445" w:rsidRDefault="00145445" w:rsidP="00233409">
      <w:pPr>
        <w:pStyle w:val="Example"/>
      </w:pPr>
      <w:proofErr w:type="spellStart"/>
      <w:r>
        <w:t>Nasch</w:t>
      </w:r>
      <w:proofErr w:type="spellEnd"/>
      <w:r>
        <w:t>, Re: Costumes, IP, and Ownership Rights, Comment to </w:t>
      </w:r>
      <w:r>
        <w:rPr>
          <w:i/>
          <w:iCs/>
        </w:rPr>
        <w:t>Left Shark Bites Back</w:t>
      </w:r>
      <w:r>
        <w:t xml:space="preserve">, </w:t>
      </w:r>
      <w:proofErr w:type="spellStart"/>
      <w:r>
        <w:t>TechDirt</w:t>
      </w:r>
      <w:proofErr w:type="spellEnd"/>
      <w:r>
        <w:t xml:space="preserve"> (Feb. 14, 2015, 9:55</w:t>
      </w:r>
      <w:r w:rsidR="00CE54D9">
        <w:t xml:space="preserve"> AM), </w:t>
      </w:r>
      <w:r w:rsidRPr="00CE54D9">
        <w:t>https://www.techdirt.com/articles/20150209/11373729960/left-shark-bites-back-3d-printer-sculptor-hires-lawyer-to-respond-to-katy-perrys-bogus-takedown.shtml</w:t>
      </w:r>
      <w:r>
        <w:t>.</w:t>
      </w:r>
    </w:p>
    <w:p w14:paraId="52E84F6E" w14:textId="77777777" w:rsidR="00145445" w:rsidRDefault="00145445" w:rsidP="00A8411D">
      <w:pPr>
        <w:pStyle w:val="Heading4"/>
      </w:pPr>
      <w:r>
        <w:t>R33.3</w:t>
      </w:r>
      <w:r>
        <w:tab/>
      </w:r>
      <w:r>
        <w:tab/>
        <w:t>Main Website Title</w:t>
      </w:r>
    </w:p>
    <w:p w14:paraId="353C140A" w14:textId="11CD7DF1" w:rsidR="00145445" w:rsidRDefault="00145445" w:rsidP="00A8411D">
      <w:pPr>
        <w:pStyle w:val="Heading4"/>
      </w:pPr>
      <w:r>
        <w:t>R33.3.1</w:t>
      </w:r>
      <w:r>
        <w:tab/>
      </w:r>
      <w:r w:rsidR="000C3FBE">
        <w:t>Overall title</w:t>
      </w:r>
    </w:p>
    <w:p w14:paraId="5CD99EBF" w14:textId="61943F19" w:rsidR="00145445" w:rsidRDefault="004275EC" w:rsidP="004275EC">
      <w:pPr>
        <w:pStyle w:val="Rule"/>
        <w:ind w:left="0"/>
      </w:pPr>
      <w:r>
        <w:t xml:space="preserve">Provide </w:t>
      </w:r>
      <w:r w:rsidR="000C3FBE">
        <w:t xml:space="preserve">the </w:t>
      </w:r>
      <w:r>
        <w:t>internet source’s overall website title (roughly equivalent to the publication title in a periodical citation). Use the name of the home page</w:t>
      </w:r>
      <w:r w:rsidR="00445B9B">
        <w:t xml:space="preserve">; the title given in the blog’s header; </w:t>
      </w:r>
      <w:r>
        <w:t>or, i</w:t>
      </w:r>
      <w:r w:rsidR="00673ADF">
        <w:t>n the unlikely event</w:t>
      </w:r>
      <w:r>
        <w:t xml:space="preserve"> no </w:t>
      </w:r>
      <w:r w:rsidR="00673ADF">
        <w:t>name</w:t>
      </w:r>
      <w:r>
        <w:t xml:space="preserve"> is given, the </w:t>
      </w:r>
      <w:r w:rsidR="00445B9B">
        <w:t xml:space="preserve">website’s </w:t>
      </w:r>
      <w:r w:rsidR="00673ADF">
        <w:t xml:space="preserve">top-level </w:t>
      </w:r>
      <w:r>
        <w:t>domain name</w:t>
      </w:r>
      <w:r w:rsidR="00445B9B">
        <w:t xml:space="preserve"> (as distinct from the specific URL provided later in the citation).</w:t>
      </w:r>
      <w:r w:rsidR="00145445">
        <w:br/>
      </w:r>
    </w:p>
    <w:p w14:paraId="23ABDA6F" w14:textId="77777777" w:rsidR="00145445" w:rsidRDefault="00145445" w:rsidP="00445B9B">
      <w:pPr>
        <w:pStyle w:val="Heading5"/>
      </w:pPr>
      <w:r>
        <w:t>R33.3.2</w:t>
      </w:r>
      <w:r>
        <w:tab/>
        <w:t>Abbreviation</w:t>
      </w:r>
    </w:p>
    <w:p w14:paraId="12E78E06" w14:textId="07B13CBC" w:rsidR="00145445" w:rsidRDefault="00145445" w:rsidP="00445B9B">
      <w:pPr>
        <w:pStyle w:val="Rule"/>
        <w:ind w:left="0"/>
      </w:pPr>
      <w:r>
        <w:t xml:space="preserve">Title should be abbreviated per </w:t>
      </w:r>
      <w:r w:rsidRPr="00445B9B">
        <w:rPr>
          <w:rStyle w:val="Rulereferencecharacterstyle"/>
        </w:rPr>
        <w:t>Table T11</w:t>
      </w:r>
      <w:r>
        <w:t>,</w:t>
      </w:r>
      <w:r w:rsidR="00DE7E1B">
        <w:t xml:space="preserve"> </w:t>
      </w:r>
      <w:r w:rsidR="00DE7E1B" w:rsidRPr="00445B9B">
        <w:rPr>
          <w:rStyle w:val="Rulereferencecharacterstyle"/>
        </w:rPr>
        <w:t>Table</w:t>
      </w:r>
      <w:r w:rsidRPr="00445B9B">
        <w:rPr>
          <w:rStyle w:val="Rulereferencecharacterstyle"/>
        </w:rPr>
        <w:t xml:space="preserve"> T12</w:t>
      </w:r>
      <w:r>
        <w:t xml:space="preserve">, and </w:t>
      </w:r>
      <w:r w:rsidR="00DE7E1B" w:rsidRPr="00445B9B">
        <w:rPr>
          <w:rStyle w:val="Rulereferencecharacterstyle"/>
        </w:rPr>
        <w:t xml:space="preserve">Table </w:t>
      </w:r>
      <w:r w:rsidRPr="00445B9B">
        <w:rPr>
          <w:rStyle w:val="Rulereferencecharacterstyle"/>
        </w:rPr>
        <w:t>T15</w:t>
      </w:r>
      <w:r>
        <w:t xml:space="preserve">. </w:t>
      </w:r>
    </w:p>
    <w:p w14:paraId="58402A69" w14:textId="77777777" w:rsidR="00145445" w:rsidRPr="00445B9B" w:rsidRDefault="00145445" w:rsidP="00445B9B">
      <w:pPr>
        <w:pStyle w:val="Example"/>
        <w:rPr>
          <w:b/>
          <w:bCs w:val="0"/>
        </w:rPr>
      </w:pPr>
      <w:r w:rsidRPr="00445B9B">
        <w:rPr>
          <w:b/>
          <w:bCs w:val="0"/>
        </w:rPr>
        <w:t>Example:</w:t>
      </w:r>
    </w:p>
    <w:p w14:paraId="74012828" w14:textId="39CAC19C" w:rsidR="00145445" w:rsidRPr="00445B9B" w:rsidRDefault="00145445" w:rsidP="00445B9B">
      <w:pPr>
        <w:pStyle w:val="Example"/>
      </w:pPr>
      <w:r>
        <w:rPr>
          <w:i/>
          <w:iCs/>
        </w:rPr>
        <w:t>Priority Legis.—U.S. House and Senate</w:t>
      </w:r>
      <w:r>
        <w:t xml:space="preserve">, Nat’l Cannabis Indus. </w:t>
      </w:r>
      <w:proofErr w:type="spellStart"/>
      <w:r>
        <w:t>Ass’n</w:t>
      </w:r>
      <w:proofErr w:type="spellEnd"/>
      <w:r>
        <w:t xml:space="preserve">, </w:t>
      </w:r>
      <w:r w:rsidRPr="001D3289">
        <w:rPr>
          <w:rFonts w:eastAsiaTheme="majorEastAsia"/>
        </w:rPr>
        <w:t>https://thecannabisindustry.org/government-affairs/priority-legislation-us-senate/</w:t>
      </w:r>
      <w:r>
        <w:t xml:space="preserve"> (last visited July 6, 2021).</w:t>
      </w:r>
    </w:p>
    <w:p w14:paraId="6B6E84B5" w14:textId="77777777" w:rsidR="00145445" w:rsidRDefault="00145445" w:rsidP="00445B9B">
      <w:pPr>
        <w:pStyle w:val="Heading4"/>
      </w:pPr>
      <w:r>
        <w:t>R33.4</w:t>
      </w:r>
      <w:r>
        <w:tab/>
      </w:r>
      <w:r>
        <w:tab/>
      </w:r>
      <w:proofErr w:type="spellStart"/>
      <w:r>
        <w:t>Pincite</w:t>
      </w:r>
      <w:proofErr w:type="spellEnd"/>
    </w:p>
    <w:p w14:paraId="09E60F77" w14:textId="77777777" w:rsidR="00145445" w:rsidRDefault="00145445" w:rsidP="00445B9B">
      <w:pPr>
        <w:pStyle w:val="Heading5"/>
      </w:pPr>
      <w:r>
        <w:t>R33.4.1</w:t>
      </w:r>
      <w:r>
        <w:tab/>
        <w:t>Paginated electronic publication, or publication of print version</w:t>
      </w:r>
    </w:p>
    <w:p w14:paraId="59EBF782" w14:textId="77777777" w:rsidR="00145445" w:rsidRDefault="00145445" w:rsidP="00445B9B">
      <w:pPr>
        <w:pStyle w:val="Rule"/>
        <w:ind w:left="0"/>
      </w:pPr>
      <w:r>
        <w:t>Include when an electronic document preserves the pagination of a printed version. Cite to pages as they would appear on the document if printed.</w:t>
      </w:r>
    </w:p>
    <w:p w14:paraId="4C8327AB" w14:textId="77777777" w:rsidR="00145445" w:rsidRPr="00B6138E" w:rsidRDefault="00145445" w:rsidP="00B6138E">
      <w:pPr>
        <w:pStyle w:val="Example"/>
        <w:rPr>
          <w:b/>
          <w:bCs w:val="0"/>
        </w:rPr>
      </w:pPr>
      <w:r w:rsidRPr="00B6138E">
        <w:rPr>
          <w:b/>
          <w:bCs w:val="0"/>
        </w:rPr>
        <w:t>Example: </w:t>
      </w:r>
    </w:p>
    <w:p w14:paraId="5E95A51C" w14:textId="18D25AB8" w:rsidR="00145445" w:rsidRDefault="00145445" w:rsidP="00B6138E">
      <w:pPr>
        <w:pStyle w:val="Example"/>
      </w:pPr>
      <w:r>
        <w:t xml:space="preserve">James </w:t>
      </w:r>
      <w:proofErr w:type="spellStart"/>
      <w:r>
        <w:t>Huguenin</w:t>
      </w:r>
      <w:proofErr w:type="spellEnd"/>
      <w:r>
        <w:t>-Love, </w:t>
      </w:r>
      <w:r>
        <w:rPr>
          <w:i/>
          <w:iCs/>
        </w:rPr>
        <w:t>Song on Wire: A Technical Analysis of </w:t>
      </w:r>
      <w:proofErr w:type="spellStart"/>
      <w:r>
        <w:t>ReDigi</w:t>
      </w:r>
      <w:proofErr w:type="spellEnd"/>
      <w:r>
        <w:rPr>
          <w:i/>
          <w:iCs/>
        </w:rPr>
        <w:t> and the Pre-Owned Digital Media Marketplace</w:t>
      </w:r>
      <w:r>
        <w:t xml:space="preserve">, 4 N.Y.U. J. </w:t>
      </w:r>
      <w:proofErr w:type="spellStart"/>
      <w:r>
        <w:t>Intell</w:t>
      </w:r>
      <w:proofErr w:type="spellEnd"/>
      <w:r>
        <w:t xml:space="preserve">. Prop. &amp; </w:t>
      </w:r>
      <w:proofErr w:type="gramStart"/>
      <w:r>
        <w:t>Ent</w:t>
      </w:r>
      <w:proofErr w:type="gramEnd"/>
      <w:r>
        <w:t>. L. 1, 4 (2014), </w:t>
      </w:r>
      <w:r w:rsidRPr="00445B9B">
        <w:t>http://jipel.law.nyu.edu/wp-content/uploads/2015/02/JIPEL-Winter-2014-Edition.pdf</w:t>
      </w:r>
      <w:r>
        <w:t>.</w:t>
      </w:r>
    </w:p>
    <w:p w14:paraId="2DEC02C8" w14:textId="77777777" w:rsidR="00145445" w:rsidRDefault="00145445" w:rsidP="00B6138E">
      <w:pPr>
        <w:pStyle w:val="Heading4"/>
      </w:pPr>
      <w:r>
        <w:t>R33.5</w:t>
      </w:r>
      <w:r>
        <w:tab/>
      </w:r>
      <w:r>
        <w:tab/>
        <w:t>Date &amp; Time</w:t>
      </w:r>
    </w:p>
    <w:p w14:paraId="523383CE" w14:textId="72E8E8FF" w:rsidR="00145445" w:rsidRDefault="00145445" w:rsidP="00B6138E">
      <w:pPr>
        <w:pStyle w:val="Rule"/>
        <w:ind w:left="0"/>
      </w:pPr>
      <w:r>
        <w:t>Include the date of the webpage or publication</w:t>
      </w:r>
      <w:r w:rsidR="00B6138E">
        <w:t xml:space="preserve">, as </w:t>
      </w:r>
      <w:r>
        <w:t>published on the website. The date may be found at the top</w:t>
      </w:r>
      <w:r w:rsidR="005779D1">
        <w:t>,</w:t>
      </w:r>
      <w:r>
        <w:t xml:space="preserve"> similar to a byline or at the bottom similar to a sign-off.</w:t>
      </w:r>
      <w:r w:rsidR="00B6138E">
        <w:t xml:space="preserve"> Include the exact time of publication if given.</w:t>
      </w:r>
    </w:p>
    <w:p w14:paraId="1D5444D0" w14:textId="77777777" w:rsidR="00145445" w:rsidRPr="005779D1" w:rsidRDefault="00145445" w:rsidP="005779D1">
      <w:pPr>
        <w:pStyle w:val="Example"/>
        <w:rPr>
          <w:b/>
          <w:bCs w:val="0"/>
        </w:rPr>
      </w:pPr>
      <w:r w:rsidRPr="005779D1">
        <w:rPr>
          <w:b/>
          <w:bCs w:val="0"/>
        </w:rPr>
        <w:t>Examples:</w:t>
      </w:r>
    </w:p>
    <w:p w14:paraId="245B9750" w14:textId="4131E873" w:rsidR="00B6138E" w:rsidRDefault="00B6138E" w:rsidP="005779D1">
      <w:pPr>
        <w:pStyle w:val="Example"/>
      </w:pPr>
      <w:r>
        <w:t>Laura Moy, </w:t>
      </w:r>
      <w:r>
        <w:rPr>
          <w:i/>
          <w:iCs/>
        </w:rPr>
        <w:t>Public Knowledge &amp; Consumers Petition Copyright Office for Right to Unlock Access to Their Own Stuff</w:t>
      </w:r>
      <w:r>
        <w:t>, Public Knowledge Blogs (Nov. 3, 2014), </w:t>
      </w:r>
      <w:r w:rsidRPr="005779D1">
        <w:t>https://www.publicknowledge.org/news-blog/blogs/public-knowledge-consumers-petition-copyright-office-for-right-to-unlock-ac</w:t>
      </w:r>
      <w:r>
        <w:t>.</w:t>
      </w:r>
    </w:p>
    <w:p w14:paraId="44E0A446" w14:textId="4D11E676" w:rsidR="00145445" w:rsidRDefault="00145445" w:rsidP="005779D1">
      <w:pPr>
        <w:pStyle w:val="Example"/>
      </w:pPr>
      <w:r>
        <w:t xml:space="preserve">Chris </w:t>
      </w:r>
      <w:proofErr w:type="spellStart"/>
      <w:r>
        <w:t>Cillizza</w:t>
      </w:r>
      <w:proofErr w:type="spellEnd"/>
      <w:r>
        <w:t>, </w:t>
      </w:r>
      <w:r>
        <w:rPr>
          <w:i/>
          <w:iCs/>
        </w:rPr>
        <w:t>Winners and Losers of the 2014 Midterm Elections</w:t>
      </w:r>
      <w:r>
        <w:t>, Wash. Post Blogs (Nov. 5, 2014, 10:25 AM), </w:t>
      </w:r>
      <w:r w:rsidRPr="005779D1">
        <w:t>http://www.washingtonpost.com/blogs/the-fix/wp/2014/11/04/winners-and-losers-of-the-2014-election-early-edition/</w:t>
      </w:r>
      <w:r w:rsidR="005779D1">
        <w:t>.</w:t>
      </w:r>
    </w:p>
    <w:p w14:paraId="306F8494" w14:textId="77777777" w:rsidR="00145445" w:rsidRDefault="00145445" w:rsidP="00145445">
      <w:pPr>
        <w:spacing w:before="150" w:after="90"/>
        <w:rPr>
          <w:rFonts w:ascii="Georgia" w:hAnsi="Georgia"/>
        </w:rPr>
      </w:pPr>
    </w:p>
    <w:p w14:paraId="413DF982" w14:textId="77777777" w:rsidR="00145445" w:rsidRDefault="00145445" w:rsidP="005779D1">
      <w:pPr>
        <w:pStyle w:val="Heading5"/>
      </w:pPr>
      <w:r>
        <w:t>R33.5.1</w:t>
      </w:r>
      <w:r>
        <w:tab/>
        <w:t>Time not needed</w:t>
      </w:r>
    </w:p>
    <w:p w14:paraId="0199BE9B" w14:textId="2932BDF8" w:rsidR="00145445" w:rsidRDefault="00145445" w:rsidP="005779D1">
      <w:pPr>
        <w:pStyle w:val="Rule"/>
        <w:ind w:left="0"/>
      </w:pPr>
      <w:r>
        <w:t>Omit time if the source is not updated throughout the day or if there is no time listed</w:t>
      </w:r>
      <w:r w:rsidR="00B6138E">
        <w:t xml:space="preserve">. </w:t>
      </w:r>
    </w:p>
    <w:p w14:paraId="0231F3A3" w14:textId="77777777" w:rsidR="00145445" w:rsidRDefault="00145445" w:rsidP="005779D1">
      <w:pPr>
        <w:pStyle w:val="Heading5"/>
      </w:pPr>
      <w:r>
        <w:t>R33.5.2</w:t>
      </w:r>
      <w:r>
        <w:tab/>
        <w:t>Last visited</w:t>
      </w:r>
    </w:p>
    <w:p w14:paraId="515C77F3" w14:textId="59A6E696" w:rsidR="00145445" w:rsidRDefault="00145445" w:rsidP="005779D1">
      <w:pPr>
        <w:pStyle w:val="Rule"/>
        <w:ind w:left="0"/>
      </w:pPr>
      <w:r>
        <w:t>If no date is provided</w:t>
      </w:r>
      <w:r w:rsidR="008E1280">
        <w:t>,</w:t>
      </w:r>
      <w:r w:rsidR="005779D1">
        <w:t xml:space="preserve"> add a parenthetical indicating</w:t>
      </w:r>
      <w:r>
        <w:t xml:space="preserve"> </w:t>
      </w:r>
      <w:r w:rsidR="005779D1">
        <w:t>the</w:t>
      </w:r>
      <w:r>
        <w:t> </w:t>
      </w:r>
      <w:r w:rsidR="005779D1">
        <w:t>“</w:t>
      </w:r>
      <w:r w:rsidRPr="005779D1">
        <w:t>last modified</w:t>
      </w:r>
      <w:r w:rsidR="005779D1">
        <w:t>”</w:t>
      </w:r>
      <w:r w:rsidRPr="005779D1">
        <w:t> or </w:t>
      </w:r>
      <w:r w:rsidR="005779D1">
        <w:t>“</w:t>
      </w:r>
      <w:r w:rsidRPr="005779D1">
        <w:t>last updated</w:t>
      </w:r>
      <w:r w:rsidR="005779D1">
        <w:t>”</w:t>
      </w:r>
      <w:r>
        <w:t> date for the URL, or, if none of the above are provided, use the</w:t>
      </w:r>
      <w:r w:rsidRPr="005779D1">
        <w:t> </w:t>
      </w:r>
      <w:r w:rsidR="005779D1">
        <w:t>“</w:t>
      </w:r>
      <w:r w:rsidRPr="005779D1">
        <w:t>last visited</w:t>
      </w:r>
      <w:r w:rsidR="005779D1">
        <w:t>”</w:t>
      </w:r>
      <w:r w:rsidRPr="005779D1">
        <w:t> </w:t>
      </w:r>
      <w:r>
        <w:t>date. Any date cited in one of these three formats should be placed after the URL in the citation.</w:t>
      </w:r>
    </w:p>
    <w:p w14:paraId="63729268" w14:textId="77777777" w:rsidR="00145445" w:rsidRPr="005779D1" w:rsidRDefault="00145445" w:rsidP="005779D1">
      <w:pPr>
        <w:pStyle w:val="Example"/>
        <w:rPr>
          <w:b/>
          <w:bCs w:val="0"/>
        </w:rPr>
      </w:pPr>
      <w:r w:rsidRPr="005779D1">
        <w:rPr>
          <w:b/>
          <w:bCs w:val="0"/>
        </w:rPr>
        <w:t>Example: </w:t>
      </w:r>
    </w:p>
    <w:p w14:paraId="3D678B4E" w14:textId="2F3BB781" w:rsidR="00145445" w:rsidRDefault="00145445" w:rsidP="005779D1">
      <w:pPr>
        <w:pStyle w:val="Example"/>
      </w:pPr>
      <w:r>
        <w:t>ESPN, </w:t>
      </w:r>
      <w:r w:rsidRPr="00DE7E1B">
        <w:t>http://www.espn.go.com/</w:t>
      </w:r>
      <w:r>
        <w:t> (last visited July 5, 2021).</w:t>
      </w:r>
    </w:p>
    <w:p w14:paraId="4857FBEA" w14:textId="77777777" w:rsidR="00145445" w:rsidRDefault="00145445" w:rsidP="005779D1">
      <w:pPr>
        <w:pStyle w:val="Heading4"/>
      </w:pPr>
      <w:r>
        <w:t>R33.6</w:t>
      </w:r>
      <w:r>
        <w:tab/>
      </w:r>
      <w:r>
        <w:tab/>
        <w:t>URL</w:t>
      </w:r>
    </w:p>
    <w:p w14:paraId="72680BE8" w14:textId="77777777" w:rsidR="00145445" w:rsidRDefault="00145445" w:rsidP="005779D1">
      <w:pPr>
        <w:pStyle w:val="Heading5"/>
      </w:pPr>
      <w:r>
        <w:t>R33.6.1</w:t>
      </w:r>
      <w:r>
        <w:tab/>
        <w:t>Entire URL preferred</w:t>
      </w:r>
    </w:p>
    <w:p w14:paraId="1C9DC390" w14:textId="77777777" w:rsidR="00145445" w:rsidRDefault="00145445" w:rsidP="005779D1">
      <w:pPr>
        <w:pStyle w:val="Rule"/>
        <w:ind w:left="0"/>
      </w:pPr>
      <w:r>
        <w:t>Cite in its entirety unless the URL is especially long or unwieldy (a very high standard, given how long most URLs are).</w:t>
      </w:r>
    </w:p>
    <w:p w14:paraId="6B641D96" w14:textId="77777777" w:rsidR="00145445" w:rsidRDefault="00145445" w:rsidP="00054104">
      <w:pPr>
        <w:pStyle w:val="Heading5"/>
      </w:pPr>
      <w:r>
        <w:t>R33.6.2</w:t>
      </w:r>
    </w:p>
    <w:p w14:paraId="7ACFFF1F" w14:textId="77777777" w:rsidR="00145445" w:rsidRDefault="00145445" w:rsidP="00054104">
      <w:pPr>
        <w:pStyle w:val="Rule"/>
        <w:ind w:left="0"/>
      </w:pPr>
      <w:r>
        <w:t>If the URL is too long and unwieldy, cite just to the root URL and include a parenthetical directing the user to the specific material cited.</w:t>
      </w:r>
    </w:p>
    <w:p w14:paraId="187B3D61" w14:textId="77777777" w:rsidR="00145445" w:rsidRPr="00054104" w:rsidRDefault="00145445" w:rsidP="00054104">
      <w:pPr>
        <w:pStyle w:val="Example"/>
        <w:rPr>
          <w:b/>
          <w:bCs w:val="0"/>
        </w:rPr>
      </w:pPr>
      <w:r w:rsidRPr="00054104">
        <w:rPr>
          <w:b/>
          <w:bCs w:val="0"/>
        </w:rPr>
        <w:t>Example:</w:t>
      </w:r>
    </w:p>
    <w:p w14:paraId="4AEE621E" w14:textId="7F1506D7" w:rsidR="00145445" w:rsidRDefault="00145445" w:rsidP="00054104">
      <w:pPr>
        <w:pStyle w:val="Example"/>
      </w:pPr>
      <w:r>
        <w:rPr>
          <w:i/>
          <w:iCs/>
        </w:rPr>
        <w:t xml:space="preserve">Google Books </w:t>
      </w:r>
      <w:proofErr w:type="spellStart"/>
      <w:r>
        <w:rPr>
          <w:i/>
          <w:iCs/>
        </w:rPr>
        <w:t>Ngram</w:t>
      </w:r>
      <w:proofErr w:type="spellEnd"/>
      <w:r>
        <w:rPr>
          <w:i/>
          <w:iCs/>
        </w:rPr>
        <w:t xml:space="preserve"> Viewer</w:t>
      </w:r>
      <w:r>
        <w:t>, Google, </w:t>
      </w:r>
      <w:r w:rsidRPr="00DE7E1B">
        <w:t>https://books.google.com/ngrams</w:t>
      </w:r>
      <w:r>
        <w:t> (select corpus “English Fiction”; then search for “</w:t>
      </w:r>
      <w:proofErr w:type="spellStart"/>
      <w:r>
        <w:t>Arrakis</w:t>
      </w:r>
      <w:proofErr w:type="spellEnd"/>
      <w:r>
        <w:t>”) (last visited Apr. 17, 2012).</w:t>
      </w:r>
    </w:p>
    <w:p w14:paraId="3636F55C" w14:textId="77777777" w:rsidR="00145445" w:rsidRDefault="00145445" w:rsidP="00145445">
      <w:pPr>
        <w:spacing w:before="150" w:after="90"/>
        <w:rPr>
          <w:rFonts w:ascii="Georgia" w:hAnsi="Georgia"/>
        </w:rPr>
      </w:pPr>
    </w:p>
    <w:p w14:paraId="756FA9CD" w14:textId="77777777" w:rsidR="00145445" w:rsidRDefault="00145445" w:rsidP="00054104">
      <w:pPr>
        <w:pStyle w:val="Heading5"/>
      </w:pPr>
      <w:r>
        <w:t>R33.6.3</w:t>
      </w:r>
      <w:r>
        <w:tab/>
        <w:t>Archived URL</w:t>
      </w:r>
    </w:p>
    <w:p w14:paraId="57D22671" w14:textId="60BD2120" w:rsidR="00145445" w:rsidRDefault="00145445" w:rsidP="00670BFA">
      <w:pPr>
        <w:pStyle w:val="Rule"/>
        <w:ind w:left="0"/>
      </w:pPr>
      <w:r>
        <w:t>When helpful (such as to preserve a site that may change or to preserve a site for future readers), include URL to an archived version of the webpage in brackets.</w:t>
      </w:r>
      <w:r w:rsidR="00670BFA">
        <w:t xml:space="preserve"> </w:t>
      </w:r>
    </w:p>
    <w:p w14:paraId="34199864" w14:textId="041CD251" w:rsidR="00145445" w:rsidRPr="00670BFA" w:rsidRDefault="00145445" w:rsidP="00670BFA">
      <w:pPr>
        <w:pStyle w:val="Example"/>
        <w:rPr>
          <w:b/>
          <w:bCs w:val="0"/>
        </w:rPr>
      </w:pPr>
      <w:r w:rsidRPr="00670BFA">
        <w:rPr>
          <w:b/>
          <w:bCs w:val="0"/>
        </w:rPr>
        <w:t>Example:</w:t>
      </w:r>
    </w:p>
    <w:p w14:paraId="54F7F7EA" w14:textId="170FC21F" w:rsidR="00145445" w:rsidRDefault="00145445" w:rsidP="00670BFA">
      <w:pPr>
        <w:pStyle w:val="Example"/>
      </w:pPr>
      <w:r>
        <w:t>Kevin Underhill, </w:t>
      </w:r>
      <w:r>
        <w:rPr>
          <w:i/>
          <w:iCs/>
        </w:rPr>
        <w:t>Gollum Experts to Testify, Says Court</w:t>
      </w:r>
      <w:r>
        <w:t>, Lowering the Bar (Dec. 4, 2015), </w:t>
      </w:r>
      <w:r w:rsidRPr="00DE7E1B">
        <w:t>http://www.loweringthebar.net/2015/12/gollum-experts.html</w:t>
      </w:r>
      <w:r>
        <w:t> [</w:t>
      </w:r>
      <w:r w:rsidRPr="00DE7E1B">
        <w:t>https://web.archive.org/web/20151208124302/http://www.loweringthebar.net/2015/12/gollum-experts.html</w:t>
      </w:r>
      <w:r>
        <w:t>]</w:t>
      </w:r>
      <w:r w:rsidR="00054104">
        <w:t>.</w:t>
      </w:r>
    </w:p>
    <w:p w14:paraId="47EE9FB4" w14:textId="77777777" w:rsidR="00145445" w:rsidRDefault="00145445" w:rsidP="00145445">
      <w:pPr>
        <w:spacing w:before="150" w:after="90"/>
        <w:rPr>
          <w:rFonts w:ascii="Georgia" w:hAnsi="Georgia"/>
        </w:rPr>
      </w:pPr>
    </w:p>
    <w:p w14:paraId="2871921C" w14:textId="77777777" w:rsidR="00145445" w:rsidRDefault="00145445" w:rsidP="00670BFA">
      <w:pPr>
        <w:pStyle w:val="Heading5"/>
      </w:pPr>
      <w:r>
        <w:t>R33.6.4</w:t>
      </w:r>
      <w:r>
        <w:tab/>
        <w:t>Multiple URLs</w:t>
      </w:r>
    </w:p>
    <w:p w14:paraId="27FF0E38" w14:textId="1992BC6B" w:rsidR="00145445" w:rsidRDefault="00145445" w:rsidP="00670BFA">
      <w:pPr>
        <w:pStyle w:val="Rule"/>
        <w:ind w:left="0"/>
      </w:pPr>
      <w:r>
        <w:t>When a website is served by multiple URLs, use the primary one. When a source is published on multiple URLs (such as a law-firm website and a content aggregator), use the most authoritative and original website.</w:t>
      </w:r>
    </w:p>
    <w:p w14:paraId="2D530859" w14:textId="65741000" w:rsidR="009F4E2B" w:rsidRDefault="009F4E2B" w:rsidP="00145445">
      <w:pPr>
        <w:spacing w:before="150" w:after="90"/>
        <w:rPr>
          <w:rFonts w:ascii="Georgia" w:hAnsi="Georgia"/>
        </w:rPr>
      </w:pPr>
    </w:p>
    <w:p w14:paraId="24ACED57" w14:textId="51CBF621" w:rsidR="009F4E2B" w:rsidRDefault="009F4E2B" w:rsidP="00BE6DC3">
      <w:pPr>
        <w:pStyle w:val="Heading4"/>
      </w:pPr>
      <w:r>
        <w:t>R33.7</w:t>
      </w:r>
      <w:r>
        <w:tab/>
        <w:t>Social media</w:t>
      </w:r>
    </w:p>
    <w:p w14:paraId="1919EE5C" w14:textId="77777777" w:rsidR="009F4E2B" w:rsidRDefault="009F4E2B" w:rsidP="009F4E2B">
      <w:pPr>
        <w:pStyle w:val="Rule"/>
        <w:ind w:left="0"/>
      </w:pPr>
      <w:r>
        <w:t>Include the author’s name, handle or other identifying information parenthetically, the platform, parenthetical with the exact date and time posted, followed by the URL of the post.</w:t>
      </w:r>
    </w:p>
    <w:p w14:paraId="12DA0B67" w14:textId="77777777" w:rsidR="009F4E2B" w:rsidRPr="00EC0C81" w:rsidRDefault="009F4E2B" w:rsidP="009F4E2B">
      <w:pPr>
        <w:pStyle w:val="Example"/>
        <w:rPr>
          <w:b/>
          <w:bCs w:val="0"/>
        </w:rPr>
      </w:pPr>
      <w:r w:rsidRPr="00EC0C81">
        <w:rPr>
          <w:b/>
          <w:bCs w:val="0"/>
        </w:rPr>
        <w:t>Example: </w:t>
      </w:r>
    </w:p>
    <w:p w14:paraId="51F428F0" w14:textId="77777777" w:rsidR="009F4E2B" w:rsidRDefault="009F4E2B" w:rsidP="009F4E2B">
      <w:pPr>
        <w:pStyle w:val="Example"/>
        <w:rPr>
          <w:color w:val="000000"/>
          <w:sz w:val="23"/>
          <w:szCs w:val="23"/>
          <w:shd w:val="clear" w:color="auto" w:fill="FFFFFF"/>
        </w:rPr>
      </w:pPr>
      <w:r>
        <w:t>American Bar Association (@</w:t>
      </w:r>
      <w:proofErr w:type="spellStart"/>
      <w:r>
        <w:t>ABAesq</w:t>
      </w:r>
      <w:proofErr w:type="spellEnd"/>
      <w:r>
        <w:t xml:space="preserve">), Twitter (July 6, 2021, 8:11 PM), </w:t>
      </w:r>
      <w:r w:rsidRPr="001D3289">
        <w:rPr>
          <w:rFonts w:eastAsiaTheme="majorEastAsia"/>
          <w:sz w:val="23"/>
          <w:szCs w:val="23"/>
          <w:shd w:val="clear" w:color="auto" w:fill="FFFFFF"/>
        </w:rPr>
        <w:t>https://twitter.com/ABAesq/status/1412564952846581761?s=20</w:t>
      </w:r>
      <w:r>
        <w:rPr>
          <w:rFonts w:eastAsiaTheme="majorEastAsia"/>
          <w:sz w:val="23"/>
          <w:szCs w:val="23"/>
          <w:shd w:val="clear" w:color="auto" w:fill="FFFFFF"/>
        </w:rPr>
        <w:t xml:space="preserve">. </w:t>
      </w:r>
    </w:p>
    <w:p w14:paraId="3096CFC1" w14:textId="77777777" w:rsidR="009F4E2B" w:rsidRDefault="009F4E2B" w:rsidP="00145445">
      <w:pPr>
        <w:spacing w:before="150" w:after="90"/>
        <w:rPr>
          <w:rFonts w:ascii="Georgia" w:hAnsi="Georgia"/>
        </w:rPr>
      </w:pPr>
    </w:p>
    <w:p w14:paraId="7ED15035" w14:textId="77777777" w:rsidR="00145445" w:rsidRDefault="00145445" w:rsidP="00145445">
      <w:pPr>
        <w:spacing w:before="150" w:after="90"/>
        <w:ind w:left="1920"/>
        <w:rPr>
          <w:rFonts w:ascii="Georgia" w:hAnsi="Georgia"/>
          <w:b/>
          <w:bCs/>
        </w:rPr>
      </w:pPr>
    </w:p>
    <w:p w14:paraId="350C1A67" w14:textId="77777777" w:rsidR="00A7458C" w:rsidRDefault="00A7458C" w:rsidP="00670BFA">
      <w:pPr>
        <w:pStyle w:val="Inkling"/>
      </w:pPr>
    </w:p>
    <w:p w14:paraId="41FBDDA4" w14:textId="58BF29A7" w:rsidR="00145445" w:rsidRDefault="00145445" w:rsidP="00CE634C">
      <w:pPr>
        <w:pStyle w:val="Heading3"/>
      </w:pPr>
      <w:r>
        <w:t xml:space="preserve">R34 </w:t>
      </w:r>
      <w:r w:rsidR="00DE7E1B">
        <w:tab/>
      </w:r>
      <w:r>
        <w:t>Short Form Citations for Internet Sources</w:t>
      </w:r>
    </w:p>
    <w:p w14:paraId="2C0BDEAE" w14:textId="2E08F989" w:rsidR="00145445" w:rsidRPr="00CE634C" w:rsidRDefault="00145445" w:rsidP="00CE634C">
      <w:pPr>
        <w:pStyle w:val="Rule"/>
        <w:ind w:left="0"/>
        <w:rPr>
          <w:u w:val="single"/>
        </w:rPr>
      </w:pPr>
      <w:r>
        <w:t xml:space="preserve">After a full citation to an internet source, an appropriate short form may be used. </w:t>
      </w:r>
      <w:r>
        <w:rPr>
          <w:i/>
          <w:iCs/>
        </w:rPr>
        <w:t>Id.</w:t>
      </w:r>
      <w:r>
        <w:t xml:space="preserve"> can be used to refer to an internet source, consistent with </w:t>
      </w:r>
      <w:r w:rsidRPr="00CE634C">
        <w:rPr>
          <w:rStyle w:val="Rulereferencecharacterstyle"/>
        </w:rPr>
        <w:t>Rule R6.</w:t>
      </w:r>
      <w:r>
        <w:t xml:space="preserve"> The short form </w:t>
      </w:r>
      <w:r>
        <w:rPr>
          <w:i/>
          <w:iCs/>
        </w:rPr>
        <w:t>supra</w:t>
      </w:r>
      <w:r>
        <w:t xml:space="preserve"> can be used to shorten the full citation where </w:t>
      </w:r>
      <w:r>
        <w:rPr>
          <w:i/>
          <w:iCs/>
        </w:rPr>
        <w:t>id.</w:t>
      </w:r>
      <w:r>
        <w:t xml:space="preserve"> </w:t>
      </w:r>
      <w:proofErr w:type="gramStart"/>
      <w:r>
        <w:t>is</w:t>
      </w:r>
      <w:proofErr w:type="gramEnd"/>
      <w:r>
        <w:t xml:space="preserve"> not appropriate. </w:t>
      </w:r>
    </w:p>
    <w:p w14:paraId="5E6A802B" w14:textId="77777777" w:rsidR="00145445" w:rsidRDefault="00145445" w:rsidP="00CE634C">
      <w:pPr>
        <w:pStyle w:val="Rule"/>
        <w:ind w:left="0"/>
      </w:pPr>
      <w:r>
        <w:t xml:space="preserve">A bracketed parenthetical also may also be used to provide a short-form definition, if needed to avoid ambiguity or to preserve clarity. When citing directly to Internet sources, the “hereinafter” bracketed parenthetical should come right after the URL or, if applicable, the “last visited” parenthetical.  </w:t>
      </w:r>
    </w:p>
    <w:p w14:paraId="36C3CBFC" w14:textId="77777777" w:rsidR="00145445" w:rsidRDefault="00145445" w:rsidP="00145445">
      <w:pPr>
        <w:spacing w:line="360" w:lineRule="atLeast"/>
        <w:rPr>
          <w:rFonts w:ascii="Georgia" w:hAnsi="Georgia"/>
          <w:color w:val="000000"/>
        </w:rPr>
      </w:pPr>
    </w:p>
    <w:p w14:paraId="58DDED8D" w14:textId="28C043C4" w:rsidR="00CE2175" w:rsidRPr="00C2603F" w:rsidRDefault="00145445" w:rsidP="00C2603F">
      <w:pPr>
        <w:pStyle w:val="Example"/>
        <w:rPr>
          <w:b/>
          <w:bCs w:val="0"/>
        </w:rPr>
      </w:pPr>
      <w:r w:rsidRPr="00C2603F">
        <w:rPr>
          <w:b/>
          <w:bCs w:val="0"/>
        </w:rPr>
        <w:t>Example</w:t>
      </w:r>
      <w:r w:rsidR="00CE2175" w:rsidRPr="00C2603F">
        <w:rPr>
          <w:b/>
          <w:bCs w:val="0"/>
        </w:rPr>
        <w:t xml:space="preserve"> (full citation):</w:t>
      </w:r>
    </w:p>
    <w:p w14:paraId="01BC4FC3" w14:textId="6B21E1E2" w:rsidR="00145445" w:rsidRPr="00C2603F" w:rsidRDefault="00145445" w:rsidP="00C2603F">
      <w:pPr>
        <w:pStyle w:val="Example"/>
      </w:pPr>
      <w:r w:rsidRPr="00C2603F">
        <w:t xml:space="preserve">Chris </w:t>
      </w:r>
      <w:proofErr w:type="spellStart"/>
      <w:r w:rsidRPr="00C2603F">
        <w:t>Cillizza</w:t>
      </w:r>
      <w:proofErr w:type="spellEnd"/>
      <w:r w:rsidRPr="00C2603F">
        <w:t>, Winners and Losers of the 2014 Midterm Elections, Wash. Post Blogs (Nov. 5, 2014, 10:25 AM), http://www.washingtonpost.com/blogs/the-fix/wp/2014/11/04/winners-and-losers-of-the-2014-election-early-edition/</w:t>
      </w:r>
      <w:r w:rsidR="007946DD" w:rsidRPr="00C2603F">
        <w:t>.</w:t>
      </w:r>
    </w:p>
    <w:p w14:paraId="6A474B88" w14:textId="335EC079" w:rsidR="00CE634C" w:rsidRPr="00C2603F" w:rsidRDefault="00CE2175" w:rsidP="00C2603F">
      <w:pPr>
        <w:pStyle w:val="Example"/>
        <w:rPr>
          <w:b/>
          <w:bCs w:val="0"/>
        </w:rPr>
      </w:pPr>
      <w:r w:rsidRPr="00C2603F">
        <w:rPr>
          <w:b/>
          <w:bCs w:val="0"/>
        </w:rPr>
        <w:t xml:space="preserve">Example (short form): </w:t>
      </w:r>
    </w:p>
    <w:p w14:paraId="304C9653" w14:textId="6ACD8A80" w:rsidR="00145445" w:rsidRPr="00C2603F" w:rsidRDefault="00145445" w:rsidP="00C2603F">
      <w:pPr>
        <w:pStyle w:val="Example"/>
      </w:pPr>
      <w:proofErr w:type="spellStart"/>
      <w:r w:rsidRPr="00C2603F">
        <w:t>Cillizza</w:t>
      </w:r>
      <w:proofErr w:type="spellEnd"/>
      <w:r w:rsidRPr="00C2603F">
        <w:t>, </w:t>
      </w:r>
      <w:r w:rsidRPr="00A578CE">
        <w:rPr>
          <w:i/>
        </w:rPr>
        <w:t>supra</w:t>
      </w:r>
      <w:r w:rsidRPr="00C2603F">
        <w:t>.</w:t>
      </w:r>
    </w:p>
    <w:p w14:paraId="052FC79F" w14:textId="6E567C37" w:rsidR="00145445" w:rsidRPr="00C2603F" w:rsidRDefault="00145445" w:rsidP="00C2603F">
      <w:pPr>
        <w:pStyle w:val="Example"/>
      </w:pPr>
    </w:p>
    <w:p w14:paraId="1B28B5A5" w14:textId="20404C25" w:rsidR="00CE2175" w:rsidRPr="00C2603F" w:rsidRDefault="00CE2175" w:rsidP="00C2603F">
      <w:pPr>
        <w:pStyle w:val="Example"/>
        <w:rPr>
          <w:b/>
          <w:bCs w:val="0"/>
        </w:rPr>
      </w:pPr>
      <w:r w:rsidRPr="00C2603F">
        <w:rPr>
          <w:b/>
          <w:bCs w:val="0"/>
        </w:rPr>
        <w:t>Example (full citation):</w:t>
      </w:r>
    </w:p>
    <w:p w14:paraId="1509E499" w14:textId="7B57D3D2" w:rsidR="00145445" w:rsidRPr="00C2603F" w:rsidRDefault="00145445" w:rsidP="00C2603F">
      <w:pPr>
        <w:pStyle w:val="Example"/>
      </w:pPr>
      <w:proofErr w:type="spellStart"/>
      <w:r w:rsidRPr="00C2603F">
        <w:t>Superfan</w:t>
      </w:r>
      <w:proofErr w:type="spellEnd"/>
      <w:r w:rsidRPr="00C2603F">
        <w:t xml:space="preserve"> Suits, http://www.superfansuits.com/ (last visited Feb. 21, 2015).</w:t>
      </w:r>
    </w:p>
    <w:p w14:paraId="7366094F" w14:textId="6246F5DC" w:rsidR="00CE2175" w:rsidRPr="00C2603F" w:rsidRDefault="00CE2175" w:rsidP="00C2603F">
      <w:pPr>
        <w:pStyle w:val="Example"/>
        <w:rPr>
          <w:b/>
          <w:bCs w:val="0"/>
        </w:rPr>
      </w:pPr>
      <w:r w:rsidRPr="00C2603F">
        <w:rPr>
          <w:b/>
          <w:bCs w:val="0"/>
        </w:rPr>
        <w:t>Example (short form):</w:t>
      </w:r>
    </w:p>
    <w:p w14:paraId="37938026" w14:textId="5752D3F5" w:rsidR="00145445" w:rsidRPr="00C2603F" w:rsidRDefault="00145445" w:rsidP="00C2603F">
      <w:pPr>
        <w:pStyle w:val="Example"/>
      </w:pPr>
      <w:proofErr w:type="spellStart"/>
      <w:r w:rsidRPr="00C2603F">
        <w:t>Superfan</w:t>
      </w:r>
      <w:proofErr w:type="spellEnd"/>
      <w:r w:rsidRPr="00C2603F">
        <w:t xml:space="preserve"> Suits, </w:t>
      </w:r>
      <w:r w:rsidRPr="00A578CE">
        <w:rPr>
          <w:i/>
        </w:rPr>
        <w:t>supra</w:t>
      </w:r>
      <w:r w:rsidRPr="00C2603F">
        <w:t>.</w:t>
      </w:r>
    </w:p>
    <w:p w14:paraId="7E599D3A" w14:textId="77777777" w:rsidR="00CE2175" w:rsidRPr="00C2603F" w:rsidRDefault="00CE2175" w:rsidP="00C2603F">
      <w:pPr>
        <w:pStyle w:val="Example"/>
      </w:pPr>
    </w:p>
    <w:p w14:paraId="5AACD6CD" w14:textId="1F9A5272" w:rsidR="00CE2175" w:rsidRPr="00C2603F" w:rsidRDefault="00CE2175" w:rsidP="00C2603F">
      <w:pPr>
        <w:pStyle w:val="Example"/>
        <w:rPr>
          <w:b/>
          <w:bCs w:val="0"/>
        </w:rPr>
      </w:pPr>
      <w:r w:rsidRPr="00C2603F">
        <w:rPr>
          <w:b/>
          <w:bCs w:val="0"/>
        </w:rPr>
        <w:t>Example (full citation):</w:t>
      </w:r>
    </w:p>
    <w:p w14:paraId="37EDC078" w14:textId="51F3DDB8" w:rsidR="00145445" w:rsidRPr="00C2603F" w:rsidRDefault="00145445" w:rsidP="00C2603F">
      <w:pPr>
        <w:pStyle w:val="Example"/>
      </w:pPr>
      <w:r w:rsidRPr="00C2603F">
        <w:t xml:space="preserve">Full Citation: Ohio’s Official Online Publication of State Laws and Regulations, </w:t>
      </w:r>
      <w:r w:rsidRPr="00C2603F">
        <w:rPr>
          <w:rFonts w:eastAsiaTheme="majorEastAsia"/>
        </w:rPr>
        <w:t>https://codes.ohi</w:t>
      </w:r>
      <w:r w:rsidRPr="00C2603F">
        <w:t xml:space="preserve"> (last visited July 6, 2021) [hereinafter, “Ohio Official Online State Laws”].</w:t>
      </w:r>
    </w:p>
    <w:p w14:paraId="138DCDAA" w14:textId="3FB8E344" w:rsidR="00CE2175" w:rsidRPr="00C2603F" w:rsidRDefault="00CE2175" w:rsidP="00C2603F">
      <w:pPr>
        <w:pStyle w:val="Example"/>
        <w:rPr>
          <w:b/>
          <w:bCs w:val="0"/>
        </w:rPr>
      </w:pPr>
      <w:r w:rsidRPr="00C2603F">
        <w:rPr>
          <w:b/>
          <w:bCs w:val="0"/>
        </w:rPr>
        <w:t>Example (short form):</w:t>
      </w:r>
    </w:p>
    <w:p w14:paraId="36FD9AE7" w14:textId="4EF1B4A7" w:rsidR="00145445" w:rsidRPr="00C2603F" w:rsidRDefault="00145445" w:rsidP="00C2603F">
      <w:pPr>
        <w:pStyle w:val="Example"/>
      </w:pPr>
      <w:r w:rsidRPr="00C2603F">
        <w:t xml:space="preserve">Ohio Official Online State Laws, </w:t>
      </w:r>
      <w:r w:rsidRPr="00A578CE">
        <w:rPr>
          <w:i/>
        </w:rPr>
        <w:t>supra</w:t>
      </w:r>
      <w:r w:rsidRPr="00C2603F">
        <w:t>.</w:t>
      </w:r>
    </w:p>
    <w:p w14:paraId="3A2C6B8E" w14:textId="77777777" w:rsidR="00145445" w:rsidRDefault="00145445" w:rsidP="00145445"/>
    <w:p w14:paraId="12DEEAFF"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onaco">
    <w:altName w:val="Courier New"/>
    <w:charset w:val="4D"/>
    <w:family w:val="auto"/>
    <w:pitch w:val="variable"/>
    <w:sig w:usb0="A00002FF" w:usb1="500039FB" w:usb2="00000000" w:usb3="00000000" w:csb0="00000197"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D0308"/>
    <w:multiLevelType w:val="hybridMultilevel"/>
    <w:tmpl w:val="CD70E6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12785F"/>
    <w:multiLevelType w:val="hybridMultilevel"/>
    <w:tmpl w:val="483EDB2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512365AD"/>
    <w:multiLevelType w:val="hybridMultilevel"/>
    <w:tmpl w:val="D77AE8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56D6161C"/>
    <w:multiLevelType w:val="hybridMultilevel"/>
    <w:tmpl w:val="C1BE285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5CB0134A"/>
    <w:multiLevelType w:val="multilevel"/>
    <w:tmpl w:val="6A4C6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D33254A"/>
    <w:multiLevelType w:val="multilevel"/>
    <w:tmpl w:val="7E24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5E70ECF"/>
    <w:multiLevelType w:val="hybridMultilevel"/>
    <w:tmpl w:val="86002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7A37D7"/>
    <w:multiLevelType w:val="multilevel"/>
    <w:tmpl w:val="E99A7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41A5349"/>
    <w:multiLevelType w:val="hybridMultilevel"/>
    <w:tmpl w:val="DB12C37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7CAF2B09"/>
    <w:multiLevelType w:val="hybridMultilevel"/>
    <w:tmpl w:val="5F76CF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7F1638E4"/>
    <w:multiLevelType w:val="hybridMultilevel"/>
    <w:tmpl w:val="8CF896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num>
  <w:num w:numId="6">
    <w:abstractNumId w:val="6"/>
  </w:num>
  <w:num w:numId="7">
    <w:abstractNumId w:val="2"/>
  </w:num>
  <w:num w:numId="8">
    <w:abstractNumId w:val="8"/>
  </w:num>
  <w:num w:numId="9">
    <w:abstractNumId w:val="10"/>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445"/>
    <w:rsid w:val="00000FC3"/>
    <w:rsid w:val="000112BB"/>
    <w:rsid w:val="00017AA2"/>
    <w:rsid w:val="00027957"/>
    <w:rsid w:val="00041854"/>
    <w:rsid w:val="00041E4D"/>
    <w:rsid w:val="00054104"/>
    <w:rsid w:val="00055B7C"/>
    <w:rsid w:val="000568AD"/>
    <w:rsid w:val="00092E78"/>
    <w:rsid w:val="00093196"/>
    <w:rsid w:val="000B4A3A"/>
    <w:rsid w:val="000C3FBE"/>
    <w:rsid w:val="000E0B77"/>
    <w:rsid w:val="00114A50"/>
    <w:rsid w:val="00145445"/>
    <w:rsid w:val="00145CF9"/>
    <w:rsid w:val="0015102E"/>
    <w:rsid w:val="001622BF"/>
    <w:rsid w:val="00165BD4"/>
    <w:rsid w:val="0018043D"/>
    <w:rsid w:val="001843ED"/>
    <w:rsid w:val="00192472"/>
    <w:rsid w:val="001959A5"/>
    <w:rsid w:val="001A1F76"/>
    <w:rsid w:val="001C79CB"/>
    <w:rsid w:val="001D3289"/>
    <w:rsid w:val="001E20EA"/>
    <w:rsid w:val="00207FCA"/>
    <w:rsid w:val="002107DE"/>
    <w:rsid w:val="002107F9"/>
    <w:rsid w:val="00213C18"/>
    <w:rsid w:val="00221FA4"/>
    <w:rsid w:val="00225BEE"/>
    <w:rsid w:val="00233409"/>
    <w:rsid w:val="00236D0D"/>
    <w:rsid w:val="0024373D"/>
    <w:rsid w:val="00247FFB"/>
    <w:rsid w:val="002777B5"/>
    <w:rsid w:val="00277DF5"/>
    <w:rsid w:val="00285493"/>
    <w:rsid w:val="002D2CD5"/>
    <w:rsid w:val="002E74BF"/>
    <w:rsid w:val="002F3277"/>
    <w:rsid w:val="003001C0"/>
    <w:rsid w:val="00333F98"/>
    <w:rsid w:val="00336507"/>
    <w:rsid w:val="00384C3D"/>
    <w:rsid w:val="003A4C76"/>
    <w:rsid w:val="003B5981"/>
    <w:rsid w:val="0040072A"/>
    <w:rsid w:val="004214B7"/>
    <w:rsid w:val="004275EC"/>
    <w:rsid w:val="00445B9B"/>
    <w:rsid w:val="004A67C9"/>
    <w:rsid w:val="004B0720"/>
    <w:rsid w:val="004B232A"/>
    <w:rsid w:val="004B2AAA"/>
    <w:rsid w:val="004B4AD9"/>
    <w:rsid w:val="004B7933"/>
    <w:rsid w:val="004F0AD8"/>
    <w:rsid w:val="004F45A5"/>
    <w:rsid w:val="0052670E"/>
    <w:rsid w:val="005464C5"/>
    <w:rsid w:val="0056264F"/>
    <w:rsid w:val="00576CCD"/>
    <w:rsid w:val="005779D1"/>
    <w:rsid w:val="005A6685"/>
    <w:rsid w:val="005B7E72"/>
    <w:rsid w:val="005C2EF6"/>
    <w:rsid w:val="005F2ABE"/>
    <w:rsid w:val="005F69C7"/>
    <w:rsid w:val="00607877"/>
    <w:rsid w:val="006162C2"/>
    <w:rsid w:val="00617153"/>
    <w:rsid w:val="00670BFA"/>
    <w:rsid w:val="00673ADF"/>
    <w:rsid w:val="00687A2A"/>
    <w:rsid w:val="006A27F7"/>
    <w:rsid w:val="006B7B52"/>
    <w:rsid w:val="006F7587"/>
    <w:rsid w:val="00703F07"/>
    <w:rsid w:val="0071640E"/>
    <w:rsid w:val="00717398"/>
    <w:rsid w:val="00743D3C"/>
    <w:rsid w:val="00755BFE"/>
    <w:rsid w:val="00771A74"/>
    <w:rsid w:val="00777CE7"/>
    <w:rsid w:val="007946DD"/>
    <w:rsid w:val="007A03A3"/>
    <w:rsid w:val="007C4F36"/>
    <w:rsid w:val="007D0156"/>
    <w:rsid w:val="007D4F04"/>
    <w:rsid w:val="007D6A78"/>
    <w:rsid w:val="007E1CB4"/>
    <w:rsid w:val="007E529D"/>
    <w:rsid w:val="007E6E0E"/>
    <w:rsid w:val="00816BA2"/>
    <w:rsid w:val="008174A4"/>
    <w:rsid w:val="00824E52"/>
    <w:rsid w:val="008310AC"/>
    <w:rsid w:val="00841262"/>
    <w:rsid w:val="008464EF"/>
    <w:rsid w:val="0086637D"/>
    <w:rsid w:val="00867A37"/>
    <w:rsid w:val="008C010B"/>
    <w:rsid w:val="008E1280"/>
    <w:rsid w:val="009132C2"/>
    <w:rsid w:val="00916438"/>
    <w:rsid w:val="00921456"/>
    <w:rsid w:val="0093025B"/>
    <w:rsid w:val="0093480A"/>
    <w:rsid w:val="009565F2"/>
    <w:rsid w:val="00994EB8"/>
    <w:rsid w:val="00996765"/>
    <w:rsid w:val="009A1F55"/>
    <w:rsid w:val="009B7A2C"/>
    <w:rsid w:val="009D1C17"/>
    <w:rsid w:val="009D1C6B"/>
    <w:rsid w:val="009F4E2B"/>
    <w:rsid w:val="00A44D3C"/>
    <w:rsid w:val="00A578CE"/>
    <w:rsid w:val="00A57966"/>
    <w:rsid w:val="00A705E8"/>
    <w:rsid w:val="00A7458C"/>
    <w:rsid w:val="00A74CD3"/>
    <w:rsid w:val="00A8411D"/>
    <w:rsid w:val="00AD48FC"/>
    <w:rsid w:val="00AE088E"/>
    <w:rsid w:val="00AE568B"/>
    <w:rsid w:val="00B038EE"/>
    <w:rsid w:val="00B25769"/>
    <w:rsid w:val="00B6138E"/>
    <w:rsid w:val="00BC7223"/>
    <w:rsid w:val="00BD2AAB"/>
    <w:rsid w:val="00BE6DC3"/>
    <w:rsid w:val="00C2603F"/>
    <w:rsid w:val="00C315CD"/>
    <w:rsid w:val="00C35610"/>
    <w:rsid w:val="00C37319"/>
    <w:rsid w:val="00C517B7"/>
    <w:rsid w:val="00C82E73"/>
    <w:rsid w:val="00C97E6C"/>
    <w:rsid w:val="00CA3269"/>
    <w:rsid w:val="00CE11B3"/>
    <w:rsid w:val="00CE2175"/>
    <w:rsid w:val="00CE54D9"/>
    <w:rsid w:val="00CE634C"/>
    <w:rsid w:val="00D01DF0"/>
    <w:rsid w:val="00D43646"/>
    <w:rsid w:val="00D871E0"/>
    <w:rsid w:val="00D925FA"/>
    <w:rsid w:val="00DB3897"/>
    <w:rsid w:val="00DC4F6B"/>
    <w:rsid w:val="00DE035F"/>
    <w:rsid w:val="00DE2E0E"/>
    <w:rsid w:val="00DE7E1B"/>
    <w:rsid w:val="00E5799A"/>
    <w:rsid w:val="00E61B44"/>
    <w:rsid w:val="00E71E5B"/>
    <w:rsid w:val="00EC0C81"/>
    <w:rsid w:val="00ED18F1"/>
    <w:rsid w:val="00F002EA"/>
    <w:rsid w:val="00F34DE8"/>
    <w:rsid w:val="00FA5F80"/>
    <w:rsid w:val="00FA7A7F"/>
    <w:rsid w:val="00FB4085"/>
    <w:rsid w:val="00FD3074"/>
    <w:rsid w:val="00FD3AB2"/>
    <w:rsid w:val="00FF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6E07"/>
  <w15:docId w15:val="{F81268DC-1769-4E54-BE4B-F88B2748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44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454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5445"/>
    <w:pPr>
      <w:keepNext/>
      <w:keepLines/>
      <w:spacing w:before="40"/>
      <w:outlineLvl w:val="2"/>
    </w:pPr>
    <w:rPr>
      <w:rFonts w:ascii="Georgia" w:eastAsiaTheme="majorEastAsia" w:hAnsi="Georgia"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8174A4"/>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unhideWhenUsed/>
    <w:qFormat/>
    <w:rsid w:val="00C97E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eastAsia="Arial Unicode M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eastAsia="Arial Unicode M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eastAsia="Arial Unicode MS"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1454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5445"/>
    <w:rPr>
      <w:color w:val="0000FF"/>
      <w:u w:val="single"/>
    </w:rPr>
  </w:style>
  <w:style w:type="paragraph" w:styleId="ListParagraph">
    <w:name w:val="List Paragraph"/>
    <w:basedOn w:val="Normal"/>
    <w:uiPriority w:val="34"/>
    <w:qFormat/>
    <w:rsid w:val="00145445"/>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145445"/>
    <w:rPr>
      <w:rFonts w:ascii="Georgia" w:eastAsiaTheme="majorEastAsia" w:hAnsi="Georgia" w:cstheme="majorBidi"/>
      <w:color w:val="1F3763" w:themeColor="accent1" w:themeShade="7F"/>
      <w:sz w:val="28"/>
      <w:szCs w:val="28"/>
    </w:rPr>
  </w:style>
  <w:style w:type="character" w:customStyle="1" w:styleId="Heading4Char">
    <w:name w:val="Heading 4 Char"/>
    <w:basedOn w:val="DefaultParagraphFont"/>
    <w:link w:val="Heading4"/>
    <w:uiPriority w:val="9"/>
    <w:rsid w:val="008174A4"/>
    <w:rPr>
      <w:rFonts w:asciiTheme="majorHAnsi" w:eastAsiaTheme="majorEastAsia" w:hAnsiTheme="majorHAnsi" w:cstheme="majorBidi"/>
      <w:color w:val="2F5496" w:themeColor="accent1" w:themeShade="BF"/>
      <w:sz w:val="24"/>
      <w:szCs w:val="24"/>
    </w:rPr>
  </w:style>
  <w:style w:type="paragraph" w:customStyle="1" w:styleId="Example">
    <w:name w:val="Example"/>
    <w:basedOn w:val="Normal"/>
    <w:link w:val="ExampleChar"/>
    <w:qFormat/>
    <w:rsid w:val="00C97E6C"/>
    <w:pPr>
      <w:spacing w:before="150" w:after="90"/>
      <w:ind w:left="1080"/>
    </w:pPr>
    <w:rPr>
      <w:rFonts w:ascii="Georgia" w:hAnsi="Georgia"/>
      <w:bCs/>
    </w:rPr>
  </w:style>
  <w:style w:type="character" w:customStyle="1" w:styleId="Heading5Char">
    <w:name w:val="Heading 5 Char"/>
    <w:basedOn w:val="DefaultParagraphFont"/>
    <w:link w:val="Heading5"/>
    <w:uiPriority w:val="9"/>
    <w:rsid w:val="00C97E6C"/>
    <w:rPr>
      <w:rFonts w:asciiTheme="majorHAnsi" w:eastAsiaTheme="majorEastAsia" w:hAnsiTheme="majorHAnsi" w:cstheme="majorBidi"/>
      <w:color w:val="2F5496" w:themeColor="accent1" w:themeShade="BF"/>
      <w:sz w:val="24"/>
      <w:szCs w:val="24"/>
    </w:rPr>
  </w:style>
  <w:style w:type="character" w:customStyle="1" w:styleId="ExampleChar">
    <w:name w:val="Example Char"/>
    <w:basedOn w:val="DefaultParagraphFont"/>
    <w:link w:val="Example"/>
    <w:rsid w:val="00C97E6C"/>
    <w:rPr>
      <w:rFonts w:ascii="Georgia" w:eastAsia="Times New Roman" w:hAnsi="Georgia" w:cs="Times New Roman"/>
      <w:bCs/>
      <w:sz w:val="24"/>
      <w:szCs w:val="24"/>
    </w:rPr>
  </w:style>
  <w:style w:type="paragraph" w:styleId="NoSpacing">
    <w:name w:val="No Spacing"/>
    <w:uiPriority w:val="1"/>
    <w:qFormat/>
    <w:rsid w:val="00C97E6C"/>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97E6C"/>
    <w:rPr>
      <w:sz w:val="16"/>
      <w:szCs w:val="16"/>
    </w:rPr>
  </w:style>
  <w:style w:type="paragraph" w:styleId="CommentText">
    <w:name w:val="annotation text"/>
    <w:basedOn w:val="Normal"/>
    <w:link w:val="CommentTextChar"/>
    <w:uiPriority w:val="99"/>
    <w:semiHidden/>
    <w:unhideWhenUsed/>
    <w:rsid w:val="00C97E6C"/>
    <w:rPr>
      <w:sz w:val="20"/>
      <w:szCs w:val="20"/>
    </w:rPr>
  </w:style>
  <w:style w:type="character" w:customStyle="1" w:styleId="CommentTextChar">
    <w:name w:val="Comment Text Char"/>
    <w:basedOn w:val="DefaultParagraphFont"/>
    <w:link w:val="CommentText"/>
    <w:uiPriority w:val="99"/>
    <w:semiHidden/>
    <w:rsid w:val="00C97E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7E6C"/>
    <w:rPr>
      <w:b/>
      <w:bCs/>
    </w:rPr>
  </w:style>
  <w:style w:type="character" w:customStyle="1" w:styleId="CommentSubjectChar">
    <w:name w:val="Comment Subject Char"/>
    <w:basedOn w:val="CommentTextChar"/>
    <w:link w:val="CommentSubject"/>
    <w:uiPriority w:val="99"/>
    <w:semiHidden/>
    <w:rsid w:val="00C97E6C"/>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C97E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E6C"/>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866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48603">
      <w:bodyDiv w:val="1"/>
      <w:marLeft w:val="0"/>
      <w:marRight w:val="0"/>
      <w:marTop w:val="0"/>
      <w:marBottom w:val="0"/>
      <w:divBdr>
        <w:top w:val="none" w:sz="0" w:space="0" w:color="auto"/>
        <w:left w:val="none" w:sz="0" w:space="0" w:color="auto"/>
        <w:bottom w:val="none" w:sz="0" w:space="0" w:color="auto"/>
        <w:right w:val="none" w:sz="0" w:space="0" w:color="auto"/>
      </w:divBdr>
    </w:div>
    <w:div w:id="2127113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CE5FB-3B91-4454-8757-7461FAAC7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415E6-F00E-45D2-91E9-3C558BD688D6}">
  <ds:schemaRefs>
    <ds:schemaRef ds:uri="http://schemas.microsoft.com/sharepoint/v3/contenttype/forms"/>
  </ds:schemaRefs>
</ds:datastoreItem>
</file>

<file path=customXml/itemProps3.xml><?xml version="1.0" encoding="utf-8"?>
<ds:datastoreItem xmlns:ds="http://schemas.openxmlformats.org/officeDocument/2006/customXml" ds:itemID="{3C75535D-5519-4B68-9C4D-E1A2D65130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E3738A-5876-423E-AA70-921F883C8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5361</Words>
  <Characters>30564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Romig, Jennifer</cp:lastModifiedBy>
  <cp:revision>13</cp:revision>
  <dcterms:created xsi:type="dcterms:W3CDTF">2022-07-08T18:48:00Z</dcterms:created>
  <dcterms:modified xsi:type="dcterms:W3CDTF">2022-07-27T01:53:00Z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