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B8CA3">
      <w:pPr>
        <w:tabs>
          <w:tab w:val="left" w:pos="5040"/>
        </w:tabs>
        <w:rPr>
          <w:rFonts w:hint="eastAsia"/>
          <w:sz w:val="30"/>
        </w:rPr>
      </w:pPr>
      <w:bookmarkStart w:id="0" w:name="_GoBack"/>
      <w:bookmarkEnd w:id="0"/>
    </w:p>
    <w:p w14:paraId="0B83AC12">
      <w:pPr>
        <w:rPr>
          <w:rFonts w:hint="default"/>
          <w:sz w:val="30"/>
          <w:lang w:val="en-US"/>
        </w:rPr>
      </w:pPr>
      <w:r>
        <w:rPr>
          <w:rFonts w:hint="eastAsia"/>
          <w:sz w:val="30"/>
        </w:rPr>
        <w:t>合同编号：</w:t>
      </w:r>
      <w:r>
        <w:rPr>
          <w:sz w:val="30"/>
        </w:rPr>
        <w:t xml:space="preserve"> </w:t>
      </w:r>
      <w:r>
        <w:rPr>
          <w:rFonts w:hint="eastAsia"/>
          <w:sz w:val="30"/>
        </w:rPr>
        <w:t>YZ2002</w:t>
      </w:r>
      <w:r>
        <w:rPr>
          <w:rFonts w:hint="eastAsia"/>
          <w:sz w:val="30"/>
          <w:lang w:val="en-US" w:eastAsia="zh-CN"/>
        </w:rPr>
        <w:t>52253</w:t>
      </w:r>
    </w:p>
    <w:p w14:paraId="7010808C">
      <w:pPr>
        <w:rPr>
          <w:rFonts w:hint="default" w:eastAsia="宋体"/>
          <w:sz w:val="30"/>
          <w:lang w:val="en-US" w:eastAsia="zh-CN"/>
        </w:rPr>
      </w:pPr>
      <w:r>
        <w:rPr>
          <w:rFonts w:hint="eastAsia"/>
          <w:sz w:val="30"/>
        </w:rPr>
        <w:t>签订日期：</w:t>
      </w:r>
      <w:r>
        <w:rPr>
          <w:sz w:val="30"/>
        </w:rPr>
        <w:t xml:space="preserve"> 202</w:t>
      </w:r>
      <w:r>
        <w:rPr>
          <w:rFonts w:hint="eastAsia"/>
          <w:sz w:val="30"/>
          <w:lang w:val="en-US" w:eastAsia="zh-CN"/>
        </w:rPr>
        <w:t>5</w:t>
      </w:r>
      <w:r>
        <w:rPr>
          <w:sz w:val="30"/>
        </w:rPr>
        <w:t>.</w:t>
      </w:r>
      <w:r>
        <w:rPr>
          <w:rFonts w:hint="eastAsia"/>
          <w:sz w:val="30"/>
          <w:lang w:val="en-US" w:eastAsia="zh-CN"/>
        </w:rPr>
        <w:t>12</w:t>
      </w:r>
      <w:r>
        <w:rPr>
          <w:rFonts w:hint="eastAsia"/>
          <w:sz w:val="30"/>
        </w:rPr>
        <w:t>.</w:t>
      </w:r>
      <w:r>
        <w:rPr>
          <w:rFonts w:hint="eastAsia"/>
          <w:sz w:val="30"/>
          <w:lang w:val="en-US" w:eastAsia="zh-CN"/>
        </w:rPr>
        <w:t>27</w:t>
      </w:r>
    </w:p>
    <w:p w14:paraId="047BB896">
      <w:pPr>
        <w:rPr>
          <w:rFonts w:hint="eastAsia"/>
          <w:sz w:val="30"/>
          <w:u w:val="single"/>
        </w:rPr>
      </w:pPr>
      <w:r>
        <w:rPr>
          <w:rFonts w:hint="eastAsia"/>
          <w:sz w:val="30"/>
        </w:rPr>
        <w:t>签署地点：</w:t>
      </w:r>
      <w:r>
        <w:rPr>
          <w:rFonts w:hint="eastAsia"/>
          <w:sz w:val="30"/>
          <w:u w:val="single"/>
        </w:rPr>
        <w:t xml:space="preserve">  </w:t>
      </w:r>
      <w:r>
        <w:rPr>
          <w:rFonts w:hint="eastAsia"/>
          <w:sz w:val="30"/>
          <w:u w:val="single"/>
          <w:lang w:val="en-US" w:eastAsia="zh-CN"/>
        </w:rPr>
        <w:t>温州</w:t>
      </w:r>
      <w:r>
        <w:rPr>
          <w:rFonts w:hint="eastAsia"/>
          <w:sz w:val="30"/>
          <w:u w:val="single"/>
        </w:rPr>
        <w:t xml:space="preserve"> </w:t>
      </w:r>
      <w:r>
        <w:rPr>
          <w:sz w:val="30"/>
          <w:u w:val="single"/>
        </w:rPr>
        <w:t xml:space="preserve"> </w:t>
      </w:r>
    </w:p>
    <w:p w14:paraId="5F0E999D">
      <w:pPr>
        <w:rPr>
          <w:rFonts w:hint="eastAsia"/>
          <w:sz w:val="30"/>
          <w:u w:val="single"/>
        </w:rPr>
      </w:pPr>
      <w:r>
        <w:rPr>
          <w:rFonts w:hint="eastAsia"/>
          <w:sz w:val="30"/>
        </w:rPr>
        <w:t>酒店名称：</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r>
        <w:rPr>
          <w:sz w:val="30"/>
          <w:u w:val="single"/>
        </w:rPr>
        <w:t xml:space="preserve"> </w:t>
      </w:r>
    </w:p>
    <w:p w14:paraId="193D833A">
      <w:pPr>
        <w:rPr>
          <w:rFonts w:hint="eastAsia"/>
          <w:sz w:val="30"/>
          <w:u w:val="single"/>
        </w:rPr>
      </w:pPr>
    </w:p>
    <w:p w14:paraId="11064AAF">
      <w:pPr>
        <w:jc w:val="center"/>
        <w:rPr>
          <w:rFonts w:hint="eastAsia"/>
          <w:sz w:val="30"/>
        </w:rPr>
      </w:pPr>
    </w:p>
    <w:p w14:paraId="534B78E2">
      <w:pPr>
        <w:jc w:val="center"/>
        <w:rPr>
          <w:rFonts w:hint="eastAsia"/>
          <w:sz w:val="30"/>
        </w:rPr>
      </w:pPr>
    </w:p>
    <w:p w14:paraId="5618F487">
      <w:pPr>
        <w:rPr>
          <w:rFonts w:hint="eastAsia"/>
          <w:sz w:val="30"/>
        </w:rPr>
      </w:pPr>
    </w:p>
    <w:p w14:paraId="00019984">
      <w:pPr>
        <w:rPr>
          <w:rFonts w:hint="eastAsia"/>
          <w:sz w:val="30"/>
        </w:rPr>
      </w:pPr>
    </w:p>
    <w:p w14:paraId="2890CEBB">
      <w:pPr>
        <w:jc w:val="center"/>
        <w:rPr>
          <w:rFonts w:hint="eastAsia"/>
          <w:b/>
          <w:sz w:val="48"/>
        </w:rPr>
      </w:pPr>
      <w:r>
        <w:rPr>
          <w:rFonts w:hint="eastAsia"/>
          <w:b/>
          <w:sz w:val="48"/>
        </w:rPr>
        <w:t>客房智能化系统</w:t>
      </w:r>
    </w:p>
    <w:p w14:paraId="32EC428A">
      <w:pPr>
        <w:jc w:val="center"/>
        <w:rPr>
          <w:rFonts w:hint="eastAsia"/>
          <w:sz w:val="30"/>
        </w:rPr>
      </w:pPr>
      <w:r>
        <w:rPr>
          <w:rFonts w:hint="eastAsia"/>
          <w:b/>
          <w:sz w:val="48"/>
        </w:rPr>
        <w:t>购销合同</w:t>
      </w:r>
    </w:p>
    <w:p w14:paraId="1FCCC595">
      <w:pPr>
        <w:jc w:val="center"/>
        <w:rPr>
          <w:rFonts w:hint="eastAsia"/>
          <w:sz w:val="30"/>
        </w:rPr>
      </w:pPr>
    </w:p>
    <w:p w14:paraId="2803CAD3">
      <w:pPr>
        <w:jc w:val="center"/>
        <w:rPr>
          <w:rFonts w:hint="eastAsia"/>
          <w:sz w:val="30"/>
        </w:rPr>
      </w:pPr>
    </w:p>
    <w:p w14:paraId="6D09DEB3">
      <w:pPr>
        <w:jc w:val="center"/>
        <w:rPr>
          <w:rFonts w:hint="eastAsia"/>
          <w:sz w:val="30"/>
        </w:rPr>
      </w:pPr>
    </w:p>
    <w:p w14:paraId="659937B3">
      <w:pPr>
        <w:jc w:val="center"/>
        <w:rPr>
          <w:rFonts w:hint="eastAsia"/>
          <w:sz w:val="30"/>
        </w:rPr>
      </w:pPr>
    </w:p>
    <w:p w14:paraId="67ED6EC1">
      <w:pPr>
        <w:jc w:val="center"/>
        <w:rPr>
          <w:rFonts w:hint="eastAsia"/>
          <w:sz w:val="30"/>
        </w:rPr>
      </w:pPr>
    </w:p>
    <w:p w14:paraId="5235279C">
      <w:pPr>
        <w:jc w:val="center"/>
        <w:rPr>
          <w:rFonts w:hint="eastAsia"/>
          <w:sz w:val="30"/>
        </w:rPr>
      </w:pPr>
    </w:p>
    <w:p w14:paraId="3320C5ED">
      <w:pPr>
        <w:ind w:firstLine="2100" w:firstLineChars="700"/>
        <w:rPr>
          <w:rFonts w:hint="eastAsia" w:ascii="方正小标宋简体" w:eastAsia="方正小标宋简体"/>
          <w:sz w:val="30"/>
          <w:lang w:val="en-US" w:eastAsia="zh-CN"/>
        </w:rPr>
      </w:pPr>
      <w:r>
        <w:rPr>
          <w:rFonts w:hint="eastAsia" w:ascii="方正小标宋简体" w:eastAsia="方正小标宋简体"/>
          <w:sz w:val="30"/>
        </w:rPr>
        <w:t>甲方：</w:t>
      </w:r>
    </w:p>
    <w:p w14:paraId="1B91520E">
      <w:pPr>
        <w:ind w:firstLine="1960" w:firstLineChars="700"/>
        <w:rPr>
          <w:rFonts w:hint="default" w:ascii="方正小标宋简体" w:eastAsia="方正小标宋简体"/>
          <w:sz w:val="30"/>
          <w:lang w:val="en-US" w:eastAsia="zh-CN"/>
        </w:rPr>
      </w:pPr>
      <w:r>
        <w:rPr>
          <w:rFonts w:hint="eastAsia" w:ascii="方正小标宋简体" w:eastAsia="方正小标宋简体"/>
          <w:sz w:val="28"/>
        </w:rPr>
        <w:t xml:space="preserve"> </w:t>
      </w:r>
      <w:r>
        <w:rPr>
          <w:rFonts w:hint="eastAsia" w:ascii="方正小标宋简体" w:eastAsia="方正小标宋简体"/>
          <w:sz w:val="30"/>
        </w:rPr>
        <w:t>乙方：</w:t>
      </w:r>
      <w:r>
        <w:rPr>
          <w:rFonts w:hint="eastAsia" w:ascii="方正小标宋简体" w:eastAsia="方正小标宋简体"/>
          <w:sz w:val="30"/>
          <w:lang w:val="en-US" w:eastAsia="zh-CN"/>
        </w:rPr>
        <w:t>温州艾居来智能科技有限公司</w:t>
      </w:r>
    </w:p>
    <w:p w14:paraId="69ACC192">
      <w:pPr>
        <w:jc w:val="center"/>
        <w:rPr>
          <w:rFonts w:hint="eastAsia"/>
          <w:sz w:val="30"/>
        </w:rPr>
      </w:pPr>
    </w:p>
    <w:p w14:paraId="4D188C94">
      <w:pPr>
        <w:spacing w:line="400" w:lineRule="exact"/>
        <w:rPr>
          <w:rFonts w:hint="eastAsia" w:ascii="楷体_GB2312" w:eastAsia="楷体_GB2312"/>
        </w:rPr>
      </w:pPr>
      <w:r>
        <w:rPr>
          <w:sz w:val="30"/>
        </w:rPr>
        <w:br w:type="page"/>
      </w:r>
      <w:r>
        <w:rPr>
          <w:rFonts w:hint="eastAsia" w:ascii="楷体_GB2312" w:eastAsia="楷体_GB2312"/>
        </w:rPr>
        <w:t>根据《中华人民共和国合同法》及其他有关法律、法规的规定，甲乙双方经过友好协商，就乙方向甲方供客房智能控制系统事宜达成一致，特签订本合同，以资共同遵守。</w:t>
      </w:r>
    </w:p>
    <w:p w14:paraId="54EE7E29">
      <w:pPr>
        <w:spacing w:line="400" w:lineRule="exact"/>
        <w:rPr>
          <w:rFonts w:hint="eastAsia" w:ascii="楷体_GB2312" w:eastAsia="楷体_GB2312"/>
          <w:b/>
        </w:rPr>
      </w:pPr>
      <w:r>
        <w:rPr>
          <w:rFonts w:hint="eastAsia" w:ascii="楷体_GB2312" w:eastAsia="楷体_GB2312"/>
          <w:b/>
        </w:rPr>
        <w:t xml:space="preserve">第一条　产品名称、数量、价格：详见合同附件一 </w:t>
      </w:r>
    </w:p>
    <w:p w14:paraId="53E15C86">
      <w:pPr>
        <w:spacing w:line="400" w:lineRule="exact"/>
        <w:rPr>
          <w:rFonts w:hint="eastAsia" w:ascii="楷体_GB2312" w:eastAsia="楷体_GB2312"/>
          <w:b/>
        </w:rPr>
      </w:pPr>
      <w:r>
        <w:rPr>
          <w:rFonts w:hint="eastAsia" w:ascii="楷体_GB2312" w:eastAsia="楷体_GB2312"/>
          <w:b/>
        </w:rPr>
        <w:t>第二条  产品的包装标准：</w:t>
      </w:r>
    </w:p>
    <w:p w14:paraId="2A40884F">
      <w:pPr>
        <w:spacing w:line="400" w:lineRule="exact"/>
        <w:ind w:firstLine="480"/>
        <w:rPr>
          <w:rFonts w:hint="eastAsia" w:ascii="楷体_GB2312" w:eastAsia="楷体_GB2312"/>
        </w:rPr>
      </w:pPr>
      <w:r>
        <w:rPr>
          <w:rFonts w:hint="eastAsia" w:ascii="楷体_GB2312" w:eastAsia="楷体_GB2312"/>
        </w:rPr>
        <w:t>1．产品必须由乙方妥善包装，适合运输、防潮、防湿、防锈，任何由于乙方包装不善而造成的损失由乙方负责。</w:t>
      </w:r>
    </w:p>
    <w:p w14:paraId="4169858E">
      <w:pPr>
        <w:spacing w:line="400" w:lineRule="exact"/>
        <w:ind w:firstLine="480"/>
        <w:rPr>
          <w:rFonts w:hint="eastAsia" w:ascii="楷体_GB2312" w:eastAsia="楷体_GB2312"/>
        </w:rPr>
      </w:pPr>
      <w:r>
        <w:rPr>
          <w:rFonts w:hint="eastAsia" w:ascii="楷体_GB2312" w:eastAsia="楷体_GB2312"/>
        </w:rPr>
        <w:t>2．运输包装上的标记由乙方印刷。</w:t>
      </w:r>
    </w:p>
    <w:p w14:paraId="2F308185">
      <w:pPr>
        <w:spacing w:line="400" w:lineRule="exact"/>
        <w:ind w:firstLine="480"/>
        <w:rPr>
          <w:rFonts w:hint="eastAsia" w:ascii="楷体_GB2312" w:eastAsia="楷体_GB2312"/>
        </w:rPr>
      </w:pPr>
      <w:r>
        <w:rPr>
          <w:rFonts w:hint="eastAsia" w:ascii="楷体_GB2312" w:eastAsia="楷体_GB2312"/>
        </w:rPr>
        <w:t>3．产品所需包装物以及所产生的包装费由乙方供应及承担。</w:t>
      </w:r>
    </w:p>
    <w:p w14:paraId="2B680DE6">
      <w:pPr>
        <w:spacing w:line="400" w:lineRule="exact"/>
        <w:rPr>
          <w:rFonts w:hint="eastAsia" w:ascii="楷体_GB2312" w:eastAsia="楷体_GB2312"/>
          <w:b/>
        </w:rPr>
      </w:pPr>
      <w:r>
        <w:rPr>
          <w:rFonts w:hint="eastAsia" w:ascii="楷体_GB2312" w:eastAsia="楷体_GB2312"/>
          <w:b/>
        </w:rPr>
        <w:t>第三条　产品的技术标准和质量要求：</w:t>
      </w:r>
    </w:p>
    <w:p w14:paraId="116873A9">
      <w:pPr>
        <w:spacing w:line="400" w:lineRule="exact"/>
        <w:ind w:firstLine="480"/>
        <w:rPr>
          <w:rFonts w:hint="eastAsia" w:ascii="楷体_GB2312" w:eastAsia="楷体_GB2312"/>
        </w:rPr>
      </w:pPr>
      <w:r>
        <w:rPr>
          <w:rFonts w:hint="eastAsia" w:ascii="楷体_GB2312" w:eastAsia="楷体_GB2312"/>
        </w:rPr>
        <w:t>1．乙方保证所提供的产品均是全新的、未用过的，并符合国际行业对于该类产品的质量标准（CE、FCC及RoHS）和本合同规定的型号、数量及样品的技术质量标准。</w:t>
      </w:r>
    </w:p>
    <w:p w14:paraId="34DE5DC2">
      <w:pPr>
        <w:spacing w:line="400" w:lineRule="exact"/>
        <w:ind w:firstLine="480"/>
        <w:rPr>
          <w:rFonts w:hint="eastAsia" w:ascii="楷体_GB2312" w:eastAsia="楷体_GB2312"/>
        </w:rPr>
      </w:pPr>
      <w:r>
        <w:rPr>
          <w:rFonts w:hint="eastAsia" w:ascii="楷体_GB2312" w:eastAsia="楷体_GB2312"/>
        </w:rPr>
        <w:t>2．乙方所提供产品应和装箱清单一致。</w:t>
      </w:r>
    </w:p>
    <w:p w14:paraId="191DC325">
      <w:pPr>
        <w:spacing w:line="400" w:lineRule="exact"/>
        <w:ind w:firstLine="480"/>
        <w:rPr>
          <w:rFonts w:hint="eastAsia" w:ascii="楷体_GB2312" w:eastAsia="楷体_GB2312"/>
        </w:rPr>
      </w:pPr>
      <w:r>
        <w:rPr>
          <w:rFonts w:hint="eastAsia" w:ascii="楷体_GB2312" w:eastAsia="楷体_GB2312"/>
        </w:rPr>
        <w:t>3．乙方在接到甲方书面通知后安排发货，并对现场施工进行技术指导，确保施工质量及进度。</w:t>
      </w:r>
    </w:p>
    <w:p w14:paraId="4E7172F0">
      <w:pPr>
        <w:spacing w:line="400" w:lineRule="exact"/>
        <w:rPr>
          <w:rFonts w:hint="eastAsia" w:ascii="楷体_GB2312" w:eastAsia="楷体_GB2312"/>
          <w:b/>
        </w:rPr>
      </w:pPr>
      <w:r>
        <w:rPr>
          <w:rFonts w:hint="eastAsia" w:ascii="楷体_GB2312" w:eastAsia="楷体_GB2312"/>
          <w:b/>
        </w:rPr>
        <w:t>第四条　产品的交货方法、到货地点：</w:t>
      </w:r>
    </w:p>
    <w:p w14:paraId="0637D6BA">
      <w:pPr>
        <w:spacing w:line="400" w:lineRule="exact"/>
        <w:ind w:firstLine="480"/>
        <w:rPr>
          <w:rFonts w:hint="eastAsia" w:ascii="楷体_GB2312" w:eastAsia="楷体_GB2312"/>
        </w:rPr>
      </w:pPr>
      <w:r>
        <w:rPr>
          <w:rFonts w:hint="eastAsia" w:ascii="楷体_GB2312" w:eastAsia="楷体_GB2312"/>
        </w:rPr>
        <w:t>1．交货方法：按乙方安排的物流公司交付。</w:t>
      </w:r>
    </w:p>
    <w:p w14:paraId="1D82D91C">
      <w:pPr>
        <w:spacing w:line="400" w:lineRule="exact"/>
        <w:ind w:firstLine="480"/>
        <w:rPr>
          <w:rFonts w:hint="eastAsia" w:ascii="楷体_GB2312" w:eastAsia="楷体_GB2312"/>
          <w:u w:val="single"/>
        </w:rPr>
      </w:pPr>
      <w:r>
        <w:rPr>
          <w:rFonts w:hint="eastAsia" w:ascii="楷体_GB2312" w:eastAsia="楷体_GB2312"/>
        </w:rPr>
        <w:t>2．交货地点：</w:t>
      </w:r>
      <w:r>
        <w:rPr>
          <w:rFonts w:hint="eastAsia" w:ascii="楷体_GB2312" w:eastAsia="楷体_GB2312"/>
          <w:u w:val="single"/>
        </w:rPr>
        <w:t xml:space="preserve">   </w:t>
      </w:r>
      <w:r>
        <w:rPr>
          <w:rFonts w:ascii="楷体_GB2312" w:eastAsia="楷体_GB2312"/>
          <w:u w:val="single"/>
        </w:rPr>
        <w:t xml:space="preserve">    </w:t>
      </w:r>
    </w:p>
    <w:p w14:paraId="26452D32">
      <w:pPr>
        <w:spacing w:line="400" w:lineRule="exact"/>
        <w:ind w:firstLine="480"/>
        <w:rPr>
          <w:rFonts w:hint="eastAsia" w:ascii="楷体_GB2312" w:eastAsia="楷体_GB2312"/>
        </w:rPr>
      </w:pPr>
      <w:r>
        <w:rPr>
          <w:rFonts w:hint="eastAsia" w:ascii="楷体_GB2312" w:eastAsia="楷体_GB2312"/>
        </w:rPr>
        <w:t>3．产品运输费用由</w:t>
      </w:r>
      <w:r>
        <w:rPr>
          <w:rFonts w:hint="eastAsia" w:ascii="楷体_GB2312" w:eastAsia="楷体_GB2312"/>
          <w:lang w:val="en-US" w:eastAsia="zh-CN"/>
        </w:rPr>
        <w:t>甲</w:t>
      </w:r>
      <w:r>
        <w:rPr>
          <w:rFonts w:hint="eastAsia" w:ascii="楷体_GB2312" w:eastAsia="楷体_GB2312"/>
        </w:rPr>
        <w:t>方承担，合同款是产品交付甲方的落地价。</w:t>
      </w:r>
    </w:p>
    <w:p w14:paraId="1F732953">
      <w:pPr>
        <w:spacing w:line="400" w:lineRule="exact"/>
        <w:rPr>
          <w:rFonts w:hint="eastAsia" w:ascii="楷体_GB2312" w:eastAsia="楷体_GB2312"/>
          <w:b/>
        </w:rPr>
      </w:pPr>
      <w:r>
        <w:rPr>
          <w:rFonts w:hint="eastAsia" w:ascii="楷体_GB2312" w:eastAsia="楷体_GB2312"/>
          <w:b/>
        </w:rPr>
        <w:t>第五条　产品的价格及支付方式：</w:t>
      </w:r>
    </w:p>
    <w:p w14:paraId="22227A0B">
      <w:pPr>
        <w:spacing w:line="400" w:lineRule="exact"/>
        <w:ind w:firstLine="567"/>
        <w:rPr>
          <w:rFonts w:hint="eastAsia" w:ascii="楷体_GB2312" w:eastAsia="楷体_GB2312"/>
        </w:rPr>
      </w:pPr>
      <w:r>
        <w:rPr>
          <w:rFonts w:hint="eastAsia" w:ascii="楷体_GB2312" w:eastAsia="楷体_GB2312"/>
        </w:rPr>
        <w:t xml:space="preserve">1．本合同产品按照 </w:t>
      </w:r>
      <w:r>
        <w:rPr>
          <w:rFonts w:hint="eastAsia" w:ascii="楷体_GB2312" w:eastAsia="楷体_GB2312"/>
          <w:u w:val="single"/>
        </w:rPr>
        <w:t xml:space="preserve"> </w:t>
      </w:r>
      <w:r>
        <w:rPr>
          <w:rFonts w:hint="eastAsia" w:ascii="楷体_GB2312" w:eastAsia="楷体_GB2312"/>
          <w:u w:val="single"/>
          <w:lang w:val="en-US" w:eastAsia="zh-CN"/>
        </w:rPr>
        <w:t>100</w:t>
      </w:r>
      <w:r>
        <w:rPr>
          <w:rFonts w:hint="eastAsia" w:ascii="楷体_GB2312" w:eastAsia="楷体_GB2312"/>
          <w:u w:val="single"/>
        </w:rPr>
        <w:t xml:space="preserve">  </w:t>
      </w:r>
      <w:r>
        <w:rPr>
          <w:rFonts w:hint="eastAsia" w:ascii="楷体_GB2312" w:eastAsia="楷体_GB2312"/>
        </w:rPr>
        <w:t>套计算，详见附件，优惠</w:t>
      </w:r>
      <w:r>
        <w:rPr>
          <w:rFonts w:hint="eastAsia" w:ascii="楷体_GB2312" w:eastAsia="楷体_GB2312"/>
          <w:lang w:val="en-US" w:eastAsia="zh-CN"/>
        </w:rPr>
        <w:t>后套房4间，单价为</w:t>
      </w:r>
      <w:r>
        <w:rPr>
          <w:rFonts w:hint="eastAsia" w:ascii="楷体_GB2312" w:eastAsia="楷体_GB2312"/>
          <w:u w:val="single"/>
          <w:lang w:val="en-US" w:eastAsia="zh-CN"/>
        </w:rPr>
        <w:t>1375元/间客房，</w:t>
      </w:r>
      <w:r>
        <w:rPr>
          <w:rFonts w:hint="eastAsia" w:ascii="楷体_GB2312" w:eastAsia="楷体_GB2312"/>
          <w:lang w:val="en-US" w:eastAsia="zh-CN"/>
        </w:rPr>
        <w:t>标间大户床96间，单价为</w:t>
      </w:r>
      <w:r>
        <w:rPr>
          <w:rFonts w:hint="eastAsia" w:ascii="楷体_GB2312" w:eastAsia="楷体_GB2312"/>
          <w:u w:val="single"/>
          <w:lang w:val="en-US" w:eastAsia="zh-CN"/>
        </w:rPr>
        <w:t>1045元/间客房，</w:t>
      </w:r>
      <w:r>
        <w:rPr>
          <w:rFonts w:hint="eastAsia" w:ascii="楷体_GB2312" w:eastAsia="楷体_GB2312"/>
          <w:lang w:val="en-US" w:eastAsia="zh-CN"/>
        </w:rPr>
        <w:t>智慧前台单</w:t>
      </w:r>
      <w:r>
        <w:rPr>
          <w:rFonts w:hint="eastAsia" w:ascii="楷体_GB2312" w:eastAsia="楷体_GB2312"/>
        </w:rPr>
        <w:t>价为</w:t>
      </w:r>
      <w:r>
        <w:rPr>
          <w:rFonts w:hint="eastAsia" w:ascii="楷体_GB2312" w:eastAsia="楷体_GB2312"/>
          <w:lang w:val="en-US" w:eastAsia="zh-CN"/>
        </w:rPr>
        <w:t>11700.总价</w:t>
      </w:r>
      <w:r>
        <w:rPr>
          <w:rFonts w:hint="eastAsia" w:ascii="楷体_GB2312" w:hAnsi="新宋体" w:eastAsia="楷体_GB2312"/>
        </w:rPr>
        <w:t>金额（小写）：</w:t>
      </w:r>
      <w:r>
        <w:rPr>
          <w:rFonts w:hint="eastAsia" w:ascii="楷体_GB2312" w:hAnsi="新宋体" w:eastAsia="楷体_GB2312"/>
          <w:u w:val="single"/>
        </w:rPr>
        <w:t xml:space="preserve"> </w:t>
      </w:r>
      <w:r>
        <w:rPr>
          <w:rFonts w:hint="eastAsia" w:ascii="楷体_GB2312" w:hAnsi="新宋体" w:eastAsia="楷体_GB2312"/>
          <w:u w:val="single"/>
          <w:lang w:val="en-US" w:eastAsia="zh-CN"/>
        </w:rPr>
        <w:t>117520</w:t>
      </w:r>
      <w:r>
        <w:rPr>
          <w:rFonts w:hint="eastAsia" w:ascii="楷体_GB2312" w:hAnsi="新宋体" w:eastAsia="楷体_GB2312"/>
          <w:u w:val="single"/>
        </w:rPr>
        <w:t xml:space="preserve">元 </w:t>
      </w:r>
      <w:r>
        <w:rPr>
          <w:rFonts w:hint="eastAsia" w:ascii="楷体_GB2312" w:hAnsi="新宋体" w:eastAsia="楷体_GB2312"/>
        </w:rPr>
        <w:t>（人民币），（大写</w:t>
      </w:r>
      <w:r>
        <w:rPr>
          <w:rFonts w:ascii="楷体_GB2312" w:hAnsi="新宋体" w:eastAsia="楷体_GB2312"/>
        </w:rPr>
        <w:t>）</w:t>
      </w:r>
      <w:r>
        <w:rPr>
          <w:rFonts w:hint="eastAsia" w:ascii="楷体_GB2312" w:hAnsi="新宋体" w:eastAsia="楷体_GB2312"/>
        </w:rPr>
        <w:t>：</w:t>
      </w:r>
      <w:r>
        <w:rPr>
          <w:rFonts w:hint="eastAsia" w:ascii="楷体_GB2312" w:hAnsi="新宋体" w:eastAsia="楷体_GB2312"/>
          <w:u w:val="single"/>
        </w:rPr>
        <w:t xml:space="preserve"> </w:t>
      </w:r>
      <w:r>
        <w:rPr>
          <w:rFonts w:hint="eastAsia" w:ascii="楷体_GB2312" w:hAnsi="新宋体" w:eastAsia="楷体_GB2312"/>
          <w:u w:val="single"/>
          <w:lang w:val="en-US" w:eastAsia="zh-CN"/>
        </w:rPr>
        <w:t>壹拾壹万柒仟伍佰贰拾</w:t>
      </w:r>
      <w:r>
        <w:rPr>
          <w:rFonts w:hint="eastAsia" w:ascii="楷体_GB2312" w:hAnsi="新宋体" w:eastAsia="楷体_GB2312"/>
          <w:u w:val="single"/>
        </w:rPr>
        <w:t xml:space="preserve"> </w:t>
      </w:r>
      <w:r>
        <w:rPr>
          <w:rFonts w:hint="eastAsia" w:ascii="楷体_GB2312" w:hAnsi="新宋体" w:eastAsia="楷体_GB2312"/>
        </w:rPr>
        <w:t>元整(</w:t>
      </w:r>
      <w:r>
        <w:rPr>
          <w:rFonts w:hint="eastAsia" w:ascii="楷体_GB2312" w:eastAsia="楷体_GB2312"/>
        </w:rPr>
        <w:t>人民币)。</w:t>
      </w:r>
    </w:p>
    <w:p w14:paraId="103F9405">
      <w:pPr>
        <w:spacing w:line="400" w:lineRule="exact"/>
        <w:ind w:firstLine="480"/>
        <w:rPr>
          <w:rFonts w:hint="eastAsia" w:ascii="楷体_GB2312" w:eastAsia="楷体_GB2312"/>
        </w:rPr>
      </w:pPr>
      <w:r>
        <w:rPr>
          <w:rFonts w:hint="eastAsia" w:ascii="楷体_GB2312" w:eastAsia="楷体_GB2312"/>
        </w:rPr>
        <w:t>2．甲方应按如下方式向乙方支付货款：</w:t>
      </w:r>
    </w:p>
    <w:p w14:paraId="3F82EBAB">
      <w:pPr>
        <w:autoSpaceDN w:val="0"/>
        <w:spacing w:line="400" w:lineRule="exact"/>
        <w:ind w:left="1080" w:leftChars="200" w:hanging="600"/>
        <w:rPr>
          <w:rFonts w:hint="eastAsia" w:ascii="楷体_GB2312" w:eastAsia="楷体_GB2312"/>
        </w:rPr>
      </w:pPr>
      <w:r>
        <w:rPr>
          <w:rFonts w:hint="eastAsia" w:ascii="楷体_GB2312" w:eastAsia="楷体_GB2312"/>
        </w:rPr>
        <w:t>（1）合同签订三个工作日内，甲方向乙方支付合同总金额的</w:t>
      </w:r>
      <w:r>
        <w:rPr>
          <w:rFonts w:hint="eastAsia" w:ascii="楷体_GB2312" w:eastAsia="楷体_GB2312"/>
          <w:lang w:val="en-US" w:eastAsia="zh-CN"/>
        </w:rPr>
        <w:t>30</w:t>
      </w:r>
      <w:r>
        <w:rPr>
          <w:rFonts w:hint="eastAsia" w:ascii="楷体_GB2312" w:eastAsia="楷体_GB2312"/>
        </w:rPr>
        <w:t>%  （</w:t>
      </w:r>
      <w:r>
        <w:rPr>
          <w:rFonts w:hint="eastAsia" w:ascii="楷体_GB2312" w:eastAsia="楷体_GB2312"/>
          <w:lang w:val="en-US" w:eastAsia="zh-CN"/>
        </w:rPr>
        <w:t>35256元</w:t>
      </w:r>
      <w:r>
        <w:rPr>
          <w:rFonts w:hint="eastAsia" w:ascii="楷体_GB2312" w:eastAsia="楷体_GB2312"/>
        </w:rPr>
        <w:t>）作为预付款。</w:t>
      </w:r>
    </w:p>
    <w:p w14:paraId="3C10FCB3">
      <w:pPr>
        <w:autoSpaceDN w:val="0"/>
        <w:spacing w:line="400" w:lineRule="exact"/>
        <w:ind w:left="1080" w:leftChars="200" w:hanging="600"/>
        <w:rPr>
          <w:rFonts w:hint="eastAsia" w:ascii="楷体_GB2312" w:eastAsia="楷体_GB2312"/>
        </w:rPr>
      </w:pPr>
      <w:r>
        <w:rPr>
          <w:rFonts w:hint="eastAsia" w:ascii="楷体_GB2312" w:eastAsia="楷体_GB2312"/>
        </w:rPr>
        <w:t>（2）乙方发货前一个工作日内，甲方向乙方支付合同总金额的</w:t>
      </w:r>
      <w:r>
        <w:rPr>
          <w:rFonts w:hint="eastAsia" w:ascii="楷体_GB2312" w:eastAsia="楷体_GB2312"/>
          <w:lang w:val="en-US" w:eastAsia="zh-CN"/>
        </w:rPr>
        <w:t>70</w:t>
      </w:r>
      <w:r>
        <w:rPr>
          <w:rFonts w:hint="eastAsia" w:ascii="楷体_GB2312" w:eastAsia="楷体_GB2312"/>
        </w:rPr>
        <w:t>%</w:t>
      </w:r>
      <w:r>
        <w:rPr>
          <w:rFonts w:hint="eastAsia" w:ascii="楷体_GB2312" w:eastAsia="楷体_GB2312"/>
          <w:lang w:val="en-US" w:eastAsia="zh-CN"/>
        </w:rPr>
        <w:t xml:space="preserve">  </w:t>
      </w:r>
      <w:r>
        <w:rPr>
          <w:rFonts w:hint="eastAsia" w:ascii="楷体_GB2312" w:eastAsia="楷体_GB2312"/>
        </w:rPr>
        <w:t>（</w:t>
      </w:r>
      <w:r>
        <w:rPr>
          <w:rFonts w:hint="eastAsia" w:ascii="楷体_GB2312" w:eastAsia="楷体_GB2312"/>
          <w:lang w:val="en-US" w:eastAsia="zh-CN"/>
        </w:rPr>
        <w:t>82264</w:t>
      </w:r>
      <w:r>
        <w:rPr>
          <w:rFonts w:hint="eastAsia" w:ascii="楷体_GB2312" w:eastAsia="楷体_GB2312"/>
        </w:rPr>
        <w:t>元）。</w:t>
      </w:r>
    </w:p>
    <w:p w14:paraId="51160B5C">
      <w:pPr>
        <w:autoSpaceDN w:val="0"/>
        <w:spacing w:line="400" w:lineRule="exact"/>
        <w:ind w:firstLine="480" w:firstLineChars="200"/>
        <w:rPr>
          <w:rFonts w:hint="eastAsia" w:ascii="楷体_GB2312" w:eastAsia="楷体_GB2312"/>
        </w:rPr>
      </w:pPr>
      <w:r>
        <w:rPr>
          <w:rFonts w:hint="eastAsia" w:ascii="楷体_GB2312" w:eastAsia="楷体_GB2312"/>
        </w:rPr>
        <w:t>3．付款方式：银行电汇</w:t>
      </w:r>
    </w:p>
    <w:p w14:paraId="6F2338D6">
      <w:pPr>
        <w:autoSpaceDN w:val="0"/>
        <w:spacing w:line="400" w:lineRule="exact"/>
        <w:rPr>
          <w:rFonts w:hint="eastAsia" w:ascii="楷体_GB2312" w:eastAsia="楷体_GB2312"/>
          <w:lang w:val="en-US" w:eastAsia="zh-CN"/>
        </w:rPr>
      </w:pPr>
      <w:r>
        <w:rPr>
          <w:rFonts w:hint="eastAsia" w:ascii="楷体_GB2312" w:eastAsia="楷体_GB2312"/>
        </w:rPr>
        <w:t>乙方户名： 温州艾居来智能科技有限公司</w:t>
      </w:r>
    </w:p>
    <w:p w14:paraId="6CCF3BF9">
      <w:pPr>
        <w:autoSpaceDN w:val="0"/>
        <w:spacing w:line="400" w:lineRule="exact"/>
        <w:rPr>
          <w:rFonts w:hint="eastAsia" w:ascii="楷体_GB2312" w:eastAsia="楷体_GB2312"/>
        </w:rPr>
      </w:pPr>
      <w:r>
        <w:rPr>
          <w:rFonts w:hint="eastAsia" w:ascii="楷体_GB2312" w:eastAsia="楷体_GB2312"/>
        </w:rPr>
        <w:t>开 户 行：宁波银行股份有限公司温州经济技术开发区支行</w:t>
      </w:r>
    </w:p>
    <w:p w14:paraId="35A64B39">
      <w:pPr>
        <w:autoSpaceDN w:val="0"/>
        <w:spacing w:line="400" w:lineRule="exact"/>
        <w:rPr>
          <w:rFonts w:hint="eastAsia" w:ascii="楷体_GB2312" w:eastAsia="楷体_GB2312"/>
        </w:rPr>
      </w:pPr>
      <w:r>
        <w:rPr>
          <w:rFonts w:hint="eastAsia" w:ascii="楷体_GB2312" w:eastAsia="楷体_GB2312"/>
          <w:lang w:val="en-US" w:eastAsia="zh-CN"/>
        </w:rPr>
        <w:t xml:space="preserve"> </w:t>
      </w:r>
      <w:r>
        <w:rPr>
          <w:rFonts w:hint="eastAsia" w:ascii="楷体_GB2312" w:eastAsia="楷体_GB2312"/>
        </w:rPr>
        <w:t>帐　　号：</w:t>
      </w:r>
      <w:r>
        <w:rPr>
          <w:rFonts w:hint="eastAsia" w:ascii="楷体_GB2312" w:eastAsia="楷体_GB2312"/>
          <w:lang w:val="en-US" w:eastAsia="zh-CN"/>
        </w:rPr>
        <w:t xml:space="preserve"> 86041110000759370  </w:t>
      </w:r>
    </w:p>
    <w:p w14:paraId="63000B55">
      <w:pPr>
        <w:spacing w:line="400" w:lineRule="exact"/>
        <w:rPr>
          <w:rFonts w:hint="eastAsia" w:ascii="楷体_GB2312" w:eastAsia="楷体_GB2312"/>
          <w:b/>
        </w:rPr>
      </w:pPr>
      <w:r>
        <w:rPr>
          <w:rFonts w:hint="eastAsia" w:ascii="楷体_GB2312" w:eastAsia="楷体_GB2312"/>
          <w:b/>
        </w:rPr>
        <w:t>第六条　产品的验收方法：</w:t>
      </w:r>
    </w:p>
    <w:p w14:paraId="1DF78CAE">
      <w:pPr>
        <w:spacing w:line="400" w:lineRule="exact"/>
        <w:ind w:firstLine="480"/>
        <w:rPr>
          <w:rFonts w:hint="eastAsia" w:ascii="楷体_GB2312" w:eastAsia="楷体_GB2312"/>
        </w:rPr>
      </w:pPr>
      <w:r>
        <w:rPr>
          <w:rFonts w:hint="eastAsia" w:ascii="楷体_GB2312" w:eastAsia="楷体_GB2312"/>
        </w:rPr>
        <w:t>1．产品由甲方验收。乙方应在产品到达交货地点前通知甲方做好验收准备。本合同所附的产品清单以及乙方随货提供的产品质量合格证明等资料作为验收产品的依据。</w:t>
      </w:r>
    </w:p>
    <w:p w14:paraId="5915BF35">
      <w:pPr>
        <w:spacing w:line="400" w:lineRule="exact"/>
        <w:ind w:firstLine="480"/>
        <w:rPr>
          <w:rFonts w:hint="eastAsia" w:ascii="楷体_GB2312" w:eastAsia="楷体_GB2312"/>
        </w:rPr>
      </w:pPr>
      <w:r>
        <w:rPr>
          <w:rFonts w:hint="eastAsia" w:ascii="楷体_GB2312" w:eastAsia="楷体_GB2312"/>
        </w:rPr>
        <w:t>2．甲方在验收中发现产品的型号、数量、质量等与合同约定不符，有权拒收该部分货物，乙方应及时调换合格产品给甲方，保证施工进度。</w:t>
      </w:r>
    </w:p>
    <w:p w14:paraId="68CEFE7C">
      <w:pPr>
        <w:spacing w:line="400" w:lineRule="exact"/>
        <w:ind w:firstLine="480"/>
        <w:rPr>
          <w:rFonts w:hint="eastAsia" w:ascii="楷体_GB2312" w:eastAsia="楷体_GB2312"/>
        </w:rPr>
      </w:pPr>
      <w:r>
        <w:rPr>
          <w:rFonts w:hint="eastAsia" w:ascii="楷体_GB2312" w:eastAsia="楷体_GB2312"/>
        </w:rPr>
        <w:t>3．在抽样验收时甲方应提供临时连接设备对产品进行连接试验。</w:t>
      </w:r>
    </w:p>
    <w:p w14:paraId="776ECCB8">
      <w:pPr>
        <w:spacing w:line="400" w:lineRule="exact"/>
        <w:ind w:firstLine="480"/>
        <w:rPr>
          <w:rFonts w:hint="eastAsia" w:ascii="楷体_GB2312" w:eastAsia="楷体_GB2312"/>
        </w:rPr>
      </w:pPr>
      <w:r>
        <w:rPr>
          <w:rFonts w:hint="eastAsia" w:ascii="楷体_GB2312" w:eastAsia="楷体_GB2312"/>
        </w:rPr>
        <w:t>4．验收后，在施工安装过程中若监理、甲方发现产品存有质量问题，应向乙方提出书面异议。乙方在接到甲方书面异议后，应在7个工作日内负责调换处理。</w:t>
      </w:r>
    </w:p>
    <w:p w14:paraId="71C7CA4A">
      <w:pPr>
        <w:spacing w:line="400" w:lineRule="exact"/>
        <w:ind w:firstLine="480"/>
        <w:rPr>
          <w:rFonts w:hint="eastAsia" w:ascii="楷体_GB2312" w:eastAsia="楷体_GB2312"/>
        </w:rPr>
      </w:pPr>
      <w:r>
        <w:rPr>
          <w:rFonts w:hint="eastAsia" w:ascii="楷体_GB2312" w:eastAsia="楷体_GB2312"/>
        </w:rPr>
        <w:t>5．工程竣工验收时，乙方有权参与该项目的测试验收工作。</w:t>
      </w:r>
    </w:p>
    <w:p w14:paraId="41C9CFFB">
      <w:pPr>
        <w:spacing w:line="400" w:lineRule="exact"/>
        <w:ind w:firstLine="480"/>
        <w:rPr>
          <w:rFonts w:hint="eastAsia" w:ascii="楷体_GB2312" w:eastAsia="楷体_GB2312"/>
        </w:rPr>
      </w:pPr>
      <w:r>
        <w:rPr>
          <w:rFonts w:hint="eastAsia" w:ascii="楷体_GB2312" w:eastAsia="楷体_GB2312"/>
        </w:rPr>
        <w:t>6. 产品测试验收有问题，甲方应及时书面说明情况，若酒店开业甲方对产品无异议，视为产品全部测试合格。</w:t>
      </w:r>
    </w:p>
    <w:p w14:paraId="01512962">
      <w:pPr>
        <w:spacing w:line="400" w:lineRule="exact"/>
        <w:rPr>
          <w:rFonts w:hint="eastAsia" w:ascii="楷体_GB2312" w:eastAsia="楷体_GB2312"/>
          <w:b/>
        </w:rPr>
      </w:pPr>
      <w:r>
        <w:rPr>
          <w:rFonts w:hint="eastAsia" w:ascii="楷体_GB2312" w:eastAsia="楷体_GB2312"/>
          <w:b/>
        </w:rPr>
        <w:t>第七条　产品的保修：</w:t>
      </w:r>
    </w:p>
    <w:p w14:paraId="48B97F2A">
      <w:pPr>
        <w:spacing w:line="400" w:lineRule="exact"/>
        <w:ind w:firstLine="480"/>
        <w:rPr>
          <w:rFonts w:hint="eastAsia" w:ascii="楷体_GB2312" w:eastAsia="楷体_GB2312"/>
        </w:rPr>
      </w:pPr>
      <w:r>
        <w:rPr>
          <w:rFonts w:hint="eastAsia" w:ascii="楷体_GB2312" w:eastAsia="楷体_GB2312"/>
        </w:rPr>
        <w:t>1．乙方对产品的质保期为</w:t>
      </w:r>
      <w:r>
        <w:rPr>
          <w:rFonts w:hint="eastAsia" w:ascii="楷体_GB2312" w:eastAsia="楷体_GB2312"/>
          <w:lang w:val="en-US" w:eastAsia="zh-CN"/>
        </w:rPr>
        <w:t>五</w:t>
      </w:r>
      <w:r>
        <w:rPr>
          <w:rFonts w:hint="eastAsia" w:ascii="楷体_GB2312" w:eastAsia="楷体_GB2312"/>
        </w:rPr>
        <w:t>年，自产品安装验收合格之日起算，质保期内乙方在收到甲方书面通知后对其产品进行免费维修或产品免费更换。</w:t>
      </w:r>
    </w:p>
    <w:p w14:paraId="54D6CAB2">
      <w:pPr>
        <w:spacing w:line="400" w:lineRule="exact"/>
        <w:ind w:firstLine="480"/>
        <w:rPr>
          <w:rFonts w:hint="eastAsia" w:ascii="楷体_GB2312" w:eastAsia="楷体_GB2312"/>
        </w:rPr>
      </w:pPr>
      <w:r>
        <w:rPr>
          <w:rFonts w:hint="eastAsia" w:ascii="楷体_GB2312" w:eastAsia="楷体_GB2312"/>
        </w:rPr>
        <w:t>2．乙方对产品实行终身保修，在保修期内维修只收取成本费。</w:t>
      </w:r>
    </w:p>
    <w:p w14:paraId="10B553BD">
      <w:pPr>
        <w:spacing w:line="400" w:lineRule="exact"/>
        <w:ind w:firstLine="480"/>
        <w:rPr>
          <w:rFonts w:hint="eastAsia" w:ascii="楷体_GB2312" w:eastAsia="楷体_GB2312"/>
        </w:rPr>
      </w:pPr>
      <w:r>
        <w:rPr>
          <w:rFonts w:hint="eastAsia" w:ascii="楷体_GB2312" w:eastAsia="楷体_GB2312"/>
        </w:rPr>
        <w:t>3．质保期内，甲方采用不当的运输造成的损失，雷击、进水、非正常的电压和不当的使用造成的损坏，人为或自然灾害所造成的故障或损坏，私自维修而产生的损坏，使用非正规的劣质通信线缆造成的损失，乙方不承担保修责任。</w:t>
      </w:r>
    </w:p>
    <w:p w14:paraId="2B10304B">
      <w:pPr>
        <w:spacing w:line="400" w:lineRule="exact"/>
        <w:rPr>
          <w:rFonts w:hint="eastAsia" w:ascii="楷体_GB2312" w:eastAsia="楷体_GB2312"/>
          <w:b/>
        </w:rPr>
      </w:pPr>
      <w:r>
        <w:rPr>
          <w:rFonts w:hint="eastAsia" w:ascii="楷体_GB2312" w:eastAsia="楷体_GB2312"/>
          <w:b/>
        </w:rPr>
        <w:t>第八条　违约责任：</w:t>
      </w:r>
    </w:p>
    <w:p w14:paraId="5ECC0BBB">
      <w:pPr>
        <w:spacing w:line="400" w:lineRule="exact"/>
        <w:ind w:firstLine="480"/>
        <w:rPr>
          <w:rFonts w:hint="eastAsia" w:ascii="楷体_GB2312" w:eastAsia="楷体_GB2312"/>
        </w:rPr>
      </w:pPr>
      <w:r>
        <w:rPr>
          <w:rFonts w:hint="eastAsia" w:ascii="楷体_GB2312" w:eastAsia="楷体_GB2312"/>
        </w:rPr>
        <w:t>1．本合同生效后，甲方逾期付款的或乙方逾期供货的，应按逾期付款或供货金额的日千分之一向对方支付违约。</w:t>
      </w:r>
    </w:p>
    <w:p w14:paraId="62A4A251">
      <w:pPr>
        <w:spacing w:line="400" w:lineRule="exact"/>
        <w:ind w:firstLine="480"/>
        <w:rPr>
          <w:rFonts w:hint="eastAsia" w:ascii="楷体_GB2312" w:eastAsia="楷体_GB2312"/>
        </w:rPr>
      </w:pPr>
      <w:r>
        <w:rPr>
          <w:rFonts w:hint="eastAsia" w:ascii="楷体_GB2312" w:eastAsia="楷体_GB2312"/>
        </w:rPr>
        <w:t>2．乙方提供的产品的型号、规格、数量、质量不符合同约定的，乙方应负责调换，并承担因调换运输产生的费用，因此给甲方造成损失的还须承担赔偿责任。</w:t>
      </w:r>
    </w:p>
    <w:p w14:paraId="10C4B8AD">
      <w:pPr>
        <w:spacing w:line="400" w:lineRule="exact"/>
        <w:ind w:firstLine="480"/>
        <w:rPr>
          <w:rFonts w:hint="eastAsia" w:ascii="楷体_GB2312" w:eastAsia="楷体_GB2312"/>
        </w:rPr>
      </w:pPr>
      <w:r>
        <w:rPr>
          <w:rFonts w:hint="eastAsia" w:ascii="楷体_GB2312" w:eastAsia="楷体_GB2312"/>
        </w:rPr>
        <w:t>3．乙方所供产品无法正常拆装、维修而损坏，乙方负责免费维修及更换，并且承担由此给甲方造成的直接经济损失。</w:t>
      </w:r>
    </w:p>
    <w:p w14:paraId="3A1DFDCF">
      <w:pPr>
        <w:spacing w:line="400" w:lineRule="exact"/>
        <w:ind w:firstLine="480" w:firstLineChars="200"/>
        <w:rPr>
          <w:rFonts w:hint="eastAsia" w:ascii="楷体_GB2312" w:eastAsia="楷体_GB2312"/>
        </w:rPr>
      </w:pPr>
      <w:r>
        <w:rPr>
          <w:rFonts w:hint="eastAsia" w:ascii="楷体_GB2312" w:eastAsia="楷体_GB2312"/>
        </w:rPr>
        <w:t>4．未经另一方同意，甲乙双方不得将合同金额及报价泄露给第三方，如有违约，违约方应向另一方支付此合同总金额的百分之五的违约金。</w:t>
      </w:r>
    </w:p>
    <w:p w14:paraId="2B092EB4">
      <w:pPr>
        <w:spacing w:line="400" w:lineRule="exact"/>
        <w:ind w:firstLine="480"/>
        <w:rPr>
          <w:rFonts w:hint="eastAsia" w:ascii="楷体_GB2312" w:eastAsia="楷体_GB2312"/>
        </w:rPr>
      </w:pPr>
      <w:r>
        <w:rPr>
          <w:rFonts w:hint="eastAsia" w:ascii="楷体_GB2312" w:eastAsia="楷体_GB2312"/>
        </w:rPr>
        <w:t>5．由于一方原因无法履行合同，违约方应向守约方偿付此合同标的金额的百分之五的违约金。该违约金支付后，本合同即告解除。</w:t>
      </w:r>
    </w:p>
    <w:p w14:paraId="429D69C8">
      <w:pPr>
        <w:spacing w:line="400" w:lineRule="exact"/>
        <w:ind w:firstLine="480"/>
        <w:rPr>
          <w:rFonts w:hint="eastAsia" w:ascii="楷体_GB2312" w:eastAsia="楷体_GB2312"/>
        </w:rPr>
      </w:pPr>
      <w:r>
        <w:rPr>
          <w:rFonts w:hint="eastAsia" w:ascii="楷体_GB2312" w:eastAsia="楷体_GB2312"/>
        </w:rPr>
        <w:t>6．甲乙双方的任何一方由于不可抗力的原因不能履行合同时，应及时向对方通报不能履行或不能完全履行的理由，在取得有关机构证明后，允许延期履行、部分履行或不履行合同，双方对此互不提出赔偿责任。</w:t>
      </w:r>
    </w:p>
    <w:p w14:paraId="6F1A4BA3">
      <w:pPr>
        <w:spacing w:line="400" w:lineRule="exact"/>
        <w:rPr>
          <w:rFonts w:hint="eastAsia" w:ascii="楷体_GB2312" w:eastAsia="楷体_GB2312"/>
          <w:b/>
        </w:rPr>
      </w:pPr>
      <w:r>
        <w:rPr>
          <w:rFonts w:hint="eastAsia" w:ascii="楷体_GB2312" w:eastAsia="楷体_GB2312"/>
          <w:b/>
        </w:rPr>
        <w:t>第九条　其它：</w:t>
      </w:r>
    </w:p>
    <w:p w14:paraId="4624D185">
      <w:pPr>
        <w:spacing w:line="400" w:lineRule="exact"/>
        <w:ind w:firstLine="480" w:firstLineChars="200"/>
        <w:rPr>
          <w:rFonts w:hint="eastAsia" w:ascii="楷体_GB2312" w:eastAsia="楷体_GB2312"/>
        </w:rPr>
      </w:pPr>
      <w:r>
        <w:rPr>
          <w:rFonts w:hint="eastAsia" w:ascii="楷体_GB2312" w:eastAsia="楷体_GB2312"/>
        </w:rPr>
        <w:t>1．按合同规定应该偿付的违约金、赔偿金和各种经济损失，应当在明确责任后十天内，按银行规定的结算办法付清，否则，按逾期付款处理。但任何一方不得自行扣发货物或扣付货款来充抵。</w:t>
      </w:r>
    </w:p>
    <w:p w14:paraId="15C38207">
      <w:pPr>
        <w:spacing w:line="400" w:lineRule="exact"/>
        <w:ind w:firstLine="480" w:firstLineChars="200"/>
        <w:rPr>
          <w:rFonts w:hint="eastAsia" w:ascii="楷体_GB2312" w:eastAsia="楷体_GB2312"/>
        </w:rPr>
      </w:pPr>
      <w:r>
        <w:rPr>
          <w:rFonts w:hint="eastAsia" w:ascii="楷体_GB2312" w:eastAsia="楷体_GB2312"/>
        </w:rPr>
        <w:t>2．除本合同另有规定外，任何一方支付违约金、赔偿金和其他经济损失，不影响违约方应当继续履行合同项下的义务。</w:t>
      </w:r>
    </w:p>
    <w:p w14:paraId="428C287C">
      <w:pPr>
        <w:spacing w:line="400" w:lineRule="exact"/>
        <w:ind w:firstLine="480" w:firstLineChars="200"/>
        <w:rPr>
          <w:rFonts w:hint="eastAsia" w:ascii="楷体_GB2312" w:eastAsia="楷体_GB2312"/>
        </w:rPr>
      </w:pPr>
      <w:r>
        <w:rPr>
          <w:rFonts w:hint="eastAsia" w:ascii="楷体_GB2312" w:eastAsia="楷体_GB2312"/>
        </w:rPr>
        <w:t>3．甲乙双方约定书面通知形式为传真或</w:t>
      </w:r>
      <w:r>
        <w:rPr>
          <w:rFonts w:hint="eastAsia" w:ascii="楷体_GB2312" w:hAnsi="楷体_GB2312" w:eastAsia="楷体_GB2312" w:cs="楷体_GB2312"/>
        </w:rPr>
        <w:t>邮件，</w:t>
      </w:r>
      <w:r>
        <w:rPr>
          <w:rFonts w:hint="eastAsia" w:ascii="楷体_GB2312" w:eastAsia="楷体_GB2312"/>
        </w:rPr>
        <w:t>在执行本合同过程中发生任何纠纷，应友好协商解决，协商不成的，可向法院提请诉讼。</w:t>
      </w:r>
    </w:p>
    <w:p w14:paraId="5F0450C4">
      <w:pPr>
        <w:spacing w:line="400" w:lineRule="exact"/>
        <w:ind w:firstLine="480" w:firstLineChars="200"/>
        <w:rPr>
          <w:rFonts w:hint="eastAsia" w:ascii="楷体_GB2312" w:eastAsia="楷体_GB2312"/>
        </w:rPr>
      </w:pPr>
      <w:r>
        <w:rPr>
          <w:rFonts w:hint="eastAsia" w:ascii="楷体_GB2312" w:eastAsia="楷体_GB2312"/>
        </w:rPr>
        <w:t>4．本合同如有未尽事宜或履行过程中出现新情况，双方可以签订补充协议或备忘录予以明确，补充协议或备忘录与本合同具有同等效力。</w:t>
      </w:r>
    </w:p>
    <w:p w14:paraId="5090F26F">
      <w:pPr>
        <w:spacing w:line="400" w:lineRule="exact"/>
        <w:ind w:left="964" w:hanging="961" w:hangingChars="400"/>
        <w:rPr>
          <w:rFonts w:hint="eastAsia" w:ascii="楷体_GB2312" w:eastAsia="楷体_GB2312"/>
        </w:rPr>
      </w:pPr>
      <w:r>
        <w:rPr>
          <w:rFonts w:hint="eastAsia" w:ascii="楷体_GB2312" w:eastAsia="楷体_GB2312"/>
          <w:b/>
        </w:rPr>
        <w:t>第十条</w:t>
      </w:r>
      <w:r>
        <w:rPr>
          <w:rFonts w:hint="eastAsia" w:ascii="楷体_GB2312" w:eastAsia="楷体_GB2312"/>
        </w:rPr>
        <w:t>　本合同一式</w:t>
      </w:r>
      <w:r>
        <w:rPr>
          <w:rFonts w:hint="eastAsia" w:ascii="楷体_GB2312" w:eastAsia="楷体_GB2312"/>
          <w:u w:val="single"/>
        </w:rPr>
        <w:t>肆</w:t>
      </w:r>
      <w:r>
        <w:rPr>
          <w:rFonts w:hint="eastAsia" w:ascii="楷体_GB2312" w:eastAsia="楷体_GB2312"/>
        </w:rPr>
        <w:t>份，甲乙双方各执</w:t>
      </w:r>
      <w:r>
        <w:rPr>
          <w:rFonts w:hint="eastAsia" w:ascii="楷体_GB2312" w:eastAsia="楷体_GB2312"/>
          <w:u w:val="single"/>
        </w:rPr>
        <w:t>贰</w:t>
      </w:r>
      <w:r>
        <w:rPr>
          <w:rFonts w:hint="eastAsia" w:ascii="楷体_GB2312" w:eastAsia="楷体_GB2312"/>
        </w:rPr>
        <w:t>份。附件为主合同一部分，具有同等法律效力。本合同自甲乙双方签字或盖章之日起生效。</w:t>
      </w:r>
    </w:p>
    <w:p w14:paraId="72844B07">
      <w:pPr>
        <w:tabs>
          <w:tab w:val="left" w:pos="426"/>
        </w:tabs>
        <w:spacing w:line="360" w:lineRule="auto"/>
        <w:rPr>
          <w:rFonts w:hint="eastAsia" w:ascii="楷体_GB2312" w:eastAsia="楷体_GB2312"/>
          <w:szCs w:val="21"/>
        </w:rPr>
      </w:pPr>
      <w:r>
        <w:rPr>
          <w:rFonts w:hint="eastAsia" w:ascii="楷体_GB2312" w:eastAsia="楷体_GB2312"/>
          <w:szCs w:val="21"/>
        </w:rPr>
        <w:t>（以下合同无正文）</w:t>
      </w:r>
    </w:p>
    <w:p w14:paraId="252CA8A1">
      <w:pPr>
        <w:spacing w:line="480" w:lineRule="auto"/>
        <w:ind w:right="-840" w:rightChars="-350"/>
        <w:rPr>
          <w:rFonts w:hint="eastAsia" w:ascii="楷体_GB2312" w:eastAsia="楷体_GB2312"/>
          <w:b/>
          <w:szCs w:val="21"/>
        </w:rPr>
      </w:pPr>
    </w:p>
    <w:p w14:paraId="19676BCE">
      <w:pPr>
        <w:spacing w:line="480" w:lineRule="auto"/>
        <w:ind w:left="5060" w:right="-480" w:rightChars="-200" w:hanging="5045" w:hangingChars="2400"/>
        <w:rPr>
          <w:rFonts w:hint="default" w:ascii="楷体_GB2312" w:eastAsia="楷体_GB2312"/>
          <w:b/>
          <w:sz w:val="21"/>
          <w:szCs w:val="21"/>
          <w:lang w:val="en-US" w:eastAsia="zh-CN"/>
        </w:rPr>
      </w:pPr>
      <w:r>
        <w:rPr>
          <w:rFonts w:hint="eastAsia" w:ascii="楷体_GB2312" w:eastAsia="楷体_GB2312"/>
          <w:b/>
          <w:sz w:val="21"/>
          <w:szCs w:val="21"/>
        </w:rPr>
        <w:t>甲方（盖章）：                              乙方（盖章）：</w:t>
      </w:r>
      <w:r>
        <w:rPr>
          <w:rFonts w:hint="eastAsia" w:ascii="楷体_GB2312" w:eastAsia="楷体_GB2312"/>
          <w:b/>
          <w:sz w:val="21"/>
          <w:szCs w:val="21"/>
          <w:lang w:val="en-US" w:eastAsia="zh-CN"/>
        </w:rPr>
        <w:t>温州艾居来智能科技有限公司</w:t>
      </w:r>
    </w:p>
    <w:p w14:paraId="2C5DAD13">
      <w:pPr>
        <w:spacing w:line="480" w:lineRule="auto"/>
        <w:ind w:left="5640" w:leftChars="-100" w:right="-480" w:rightChars="-200" w:hanging="5880"/>
        <w:rPr>
          <w:rFonts w:hint="default" w:ascii="楷体_GB2312" w:eastAsia="楷体_GB2312"/>
          <w:b/>
          <w:sz w:val="21"/>
          <w:szCs w:val="21"/>
          <w:lang w:val="en-US" w:eastAsia="zh-CN"/>
        </w:rPr>
      </w:pPr>
      <w:r>
        <w:rPr>
          <w:rFonts w:hint="eastAsia" w:ascii="楷体_GB2312" w:eastAsia="楷体_GB2312"/>
          <w:b/>
          <w:sz w:val="21"/>
          <w:szCs w:val="21"/>
        </w:rPr>
        <w:t xml:space="preserve">地址： </w:t>
      </w:r>
      <w:r>
        <w:rPr>
          <w:rFonts w:ascii="楷体_GB2312" w:eastAsia="楷体_GB2312"/>
          <w:b/>
          <w:sz w:val="21"/>
          <w:szCs w:val="21"/>
        </w:rPr>
        <w:t xml:space="preserve">  </w:t>
      </w:r>
      <w:r>
        <w:rPr>
          <w:rFonts w:hint="eastAsia" w:ascii="楷体_GB2312" w:eastAsia="楷体_GB2312"/>
          <w:b/>
          <w:sz w:val="21"/>
          <w:szCs w:val="21"/>
        </w:rPr>
        <w:t xml:space="preserve">                                地址：</w:t>
      </w:r>
      <w:r>
        <w:rPr>
          <w:rFonts w:hint="eastAsia" w:ascii="楷体_GB2312" w:eastAsia="楷体_GB2312"/>
          <w:b/>
          <w:sz w:val="21"/>
          <w:szCs w:val="21"/>
          <w:lang w:val="en-US" w:eastAsia="zh-CN"/>
        </w:rPr>
        <w:t>浙江温州龙湾区滨海五道696号万洋众创城19栋</w:t>
      </w:r>
    </w:p>
    <w:p w14:paraId="0D6F2717">
      <w:pPr>
        <w:spacing w:line="480" w:lineRule="auto"/>
        <w:ind w:left="5640" w:leftChars="-100" w:right="-480" w:rightChars="-200" w:hanging="5880"/>
        <w:rPr>
          <w:rFonts w:hint="eastAsia" w:ascii="楷体_GB2312" w:eastAsia="楷体_GB2312"/>
          <w:b/>
          <w:sz w:val="21"/>
          <w:szCs w:val="21"/>
        </w:rPr>
      </w:pPr>
      <w:r>
        <w:rPr>
          <w:rFonts w:hint="eastAsia" w:ascii="楷体_GB2312" w:eastAsia="楷体_GB2312"/>
          <w:b/>
          <w:sz w:val="21"/>
          <w:szCs w:val="21"/>
        </w:rPr>
        <w:t xml:space="preserve">甲方代表（签字）：                   </w:t>
      </w:r>
      <w:r>
        <w:rPr>
          <w:rFonts w:ascii="楷体_GB2312" w:eastAsia="楷体_GB2312"/>
          <w:b/>
          <w:sz w:val="21"/>
          <w:szCs w:val="21"/>
        </w:rPr>
        <w:t xml:space="preserve">    </w:t>
      </w:r>
      <w:r>
        <w:rPr>
          <w:rFonts w:hint="eastAsia" w:ascii="楷体_GB2312" w:eastAsia="楷体_GB2312"/>
          <w:b/>
          <w:sz w:val="21"/>
          <w:szCs w:val="21"/>
        </w:rPr>
        <w:t xml:space="preserve">     乙方代表（签字）： 郭明亮  </w:t>
      </w:r>
    </w:p>
    <w:p w14:paraId="0C504D44">
      <w:pPr>
        <w:spacing w:line="480" w:lineRule="auto"/>
        <w:ind w:left="-240" w:leftChars="-100" w:right="-480" w:rightChars="-200" w:firstLine="210" w:firstLineChars="100"/>
        <w:rPr>
          <w:rFonts w:hint="eastAsia" w:ascii="楷体_GB2312" w:eastAsia="楷体_GB2312"/>
          <w:b/>
          <w:sz w:val="21"/>
          <w:szCs w:val="21"/>
        </w:rPr>
      </w:pPr>
      <w:r>
        <w:rPr>
          <w:rFonts w:hint="eastAsia" w:ascii="楷体_GB2312" w:eastAsia="楷体_GB2312"/>
          <w:b/>
          <w:sz w:val="21"/>
          <w:szCs w:val="21"/>
        </w:rPr>
        <w:t>电话：                                        电话：13052060689</w:t>
      </w:r>
    </w:p>
    <w:p w14:paraId="368278DD">
      <w:pPr>
        <w:spacing w:line="480" w:lineRule="auto"/>
        <w:ind w:right="-480" w:rightChars="-200"/>
        <w:rPr>
          <w:rFonts w:hint="eastAsia" w:ascii="楷体_GB2312" w:eastAsia="楷体_GB2312"/>
          <w:b/>
          <w:sz w:val="21"/>
          <w:szCs w:val="21"/>
          <w:u w:val="single"/>
        </w:rPr>
      </w:pPr>
      <w:r>
        <w:rPr>
          <w:rFonts w:hint="eastAsia" w:ascii="楷体_GB2312" w:eastAsia="楷体_GB2312"/>
          <w:b/>
          <w:sz w:val="21"/>
          <w:szCs w:val="21"/>
        </w:rPr>
        <w:t xml:space="preserve">传真：                                </w:t>
      </w:r>
      <w:r>
        <w:rPr>
          <w:rFonts w:ascii="楷体_GB2312" w:eastAsia="楷体_GB2312"/>
          <w:b/>
          <w:sz w:val="21"/>
          <w:szCs w:val="21"/>
        </w:rPr>
        <w:t xml:space="preserve">     </w:t>
      </w:r>
      <w:r>
        <w:rPr>
          <w:rFonts w:hint="eastAsia" w:ascii="楷体_GB2312" w:eastAsia="楷体_GB2312"/>
          <w:b/>
          <w:sz w:val="21"/>
          <w:szCs w:val="21"/>
        </w:rPr>
        <w:t xml:space="preserve">   传真：</w:t>
      </w:r>
    </w:p>
    <w:p w14:paraId="1897287F">
      <w:pPr>
        <w:spacing w:line="480" w:lineRule="auto"/>
        <w:ind w:left="-240" w:leftChars="-100" w:right="-480" w:rightChars="-200" w:firstLine="210" w:firstLineChars="100"/>
        <w:rPr>
          <w:rFonts w:hint="eastAsia" w:ascii="楷体_GB2312" w:eastAsia="楷体_GB2312"/>
          <w:b/>
          <w:sz w:val="21"/>
          <w:szCs w:val="21"/>
        </w:rPr>
      </w:pPr>
      <w:r>
        <w:rPr>
          <w:rFonts w:hint="eastAsia" w:ascii="楷体_GB2312" w:eastAsia="楷体_GB2312"/>
          <w:b/>
          <w:sz w:val="21"/>
          <w:szCs w:val="21"/>
        </w:rPr>
        <w:t>日期： 202</w:t>
      </w:r>
      <w:r>
        <w:rPr>
          <w:rFonts w:hint="eastAsia" w:ascii="楷体_GB2312" w:eastAsia="楷体_GB2312"/>
          <w:b/>
          <w:sz w:val="21"/>
          <w:szCs w:val="21"/>
          <w:lang w:val="en-US" w:eastAsia="zh-CN"/>
        </w:rPr>
        <w:t>5</w:t>
      </w:r>
      <w:r>
        <w:rPr>
          <w:rFonts w:hint="eastAsia" w:ascii="楷体_GB2312" w:eastAsia="楷体_GB2312"/>
          <w:b/>
          <w:sz w:val="21"/>
          <w:szCs w:val="21"/>
        </w:rPr>
        <w:t xml:space="preserve">  年 </w:t>
      </w:r>
      <w:r>
        <w:rPr>
          <w:rFonts w:hint="eastAsia" w:ascii="楷体_GB2312" w:eastAsia="楷体_GB2312"/>
          <w:b/>
          <w:sz w:val="21"/>
          <w:szCs w:val="21"/>
          <w:lang w:val="en-US" w:eastAsia="zh-CN"/>
        </w:rPr>
        <w:t>12</w:t>
      </w:r>
      <w:r>
        <w:rPr>
          <w:rFonts w:hint="eastAsia" w:ascii="楷体_GB2312" w:eastAsia="楷体_GB2312"/>
          <w:b/>
          <w:sz w:val="21"/>
          <w:szCs w:val="21"/>
        </w:rPr>
        <w:t>月</w:t>
      </w:r>
      <w:r>
        <w:rPr>
          <w:rFonts w:hint="eastAsia" w:ascii="楷体_GB2312" w:eastAsia="楷体_GB2312"/>
          <w:b/>
          <w:sz w:val="21"/>
          <w:szCs w:val="21"/>
          <w:lang w:val="en-US" w:eastAsia="zh-CN"/>
        </w:rPr>
        <w:t>23</w:t>
      </w:r>
      <w:r>
        <w:rPr>
          <w:rFonts w:hint="eastAsia" w:ascii="楷体_GB2312" w:eastAsia="楷体_GB2312"/>
          <w:b/>
          <w:sz w:val="21"/>
          <w:szCs w:val="21"/>
        </w:rPr>
        <w:t xml:space="preserve">日           </w:t>
      </w:r>
      <w:r>
        <w:rPr>
          <w:rFonts w:ascii="楷体_GB2312" w:eastAsia="楷体_GB2312"/>
          <w:b/>
          <w:sz w:val="21"/>
          <w:szCs w:val="21"/>
        </w:rPr>
        <w:t xml:space="preserve">     </w:t>
      </w:r>
      <w:r>
        <w:rPr>
          <w:rFonts w:hint="eastAsia" w:ascii="楷体_GB2312" w:eastAsia="楷体_GB2312"/>
          <w:b/>
          <w:sz w:val="21"/>
          <w:szCs w:val="21"/>
        </w:rPr>
        <w:t>日期：   202</w:t>
      </w:r>
      <w:r>
        <w:rPr>
          <w:rFonts w:hint="eastAsia" w:ascii="楷体_GB2312" w:eastAsia="楷体_GB2312"/>
          <w:b/>
          <w:sz w:val="21"/>
          <w:szCs w:val="21"/>
          <w:lang w:val="en-US" w:eastAsia="zh-CN"/>
        </w:rPr>
        <w:t>5</w:t>
      </w:r>
      <w:r>
        <w:rPr>
          <w:rFonts w:hint="eastAsia" w:ascii="楷体_GB2312" w:eastAsia="楷体_GB2312"/>
          <w:b/>
          <w:sz w:val="21"/>
          <w:szCs w:val="21"/>
        </w:rPr>
        <w:t xml:space="preserve">年 </w:t>
      </w:r>
      <w:r>
        <w:rPr>
          <w:rFonts w:hint="eastAsia" w:ascii="楷体_GB2312" w:eastAsia="楷体_GB2312"/>
          <w:b/>
          <w:sz w:val="21"/>
          <w:szCs w:val="21"/>
          <w:lang w:val="en-US" w:eastAsia="zh-CN"/>
        </w:rPr>
        <w:t>12</w:t>
      </w:r>
      <w:r>
        <w:rPr>
          <w:rFonts w:hint="eastAsia" w:ascii="楷体_GB2312" w:eastAsia="楷体_GB2312"/>
          <w:b/>
          <w:sz w:val="21"/>
          <w:szCs w:val="21"/>
        </w:rPr>
        <w:t xml:space="preserve"> 月</w:t>
      </w:r>
      <w:r>
        <w:rPr>
          <w:rFonts w:hint="eastAsia" w:ascii="楷体_GB2312" w:eastAsia="楷体_GB2312"/>
          <w:b/>
          <w:sz w:val="21"/>
          <w:szCs w:val="21"/>
          <w:lang w:val="en-US" w:eastAsia="zh-CN"/>
        </w:rPr>
        <w:t>23</w:t>
      </w:r>
      <w:r>
        <w:rPr>
          <w:rFonts w:hint="eastAsia" w:ascii="楷体_GB2312" w:eastAsia="楷体_GB2312"/>
          <w:b/>
          <w:sz w:val="21"/>
          <w:szCs w:val="21"/>
        </w:rPr>
        <w:t>日</w:t>
      </w:r>
    </w:p>
    <w:p w14:paraId="5B907C8C">
      <w:pPr>
        <w:spacing w:line="480" w:lineRule="auto"/>
        <w:ind w:right="-480" w:rightChars="-200"/>
        <w:rPr>
          <w:rFonts w:hint="eastAsia" w:ascii="楷体_GB2312" w:eastAsia="楷体_GB2312"/>
          <w:b/>
          <w:sz w:val="21"/>
          <w:szCs w:val="21"/>
          <w:lang w:eastAsia="zh-CN"/>
        </w:rPr>
      </w:pPr>
    </w:p>
    <w:p w14:paraId="79DCAABF">
      <w:pPr>
        <w:rPr>
          <w:rFonts w:hint="eastAsia" w:ascii="楷体_GB2312" w:eastAsia="楷体_GB2312"/>
          <w:b/>
          <w:szCs w:val="21"/>
        </w:rPr>
      </w:pPr>
    </w:p>
    <w:p w14:paraId="36BF3C15">
      <w:pPr>
        <w:rPr>
          <w:rFonts w:hint="eastAsia" w:ascii="楷体_GB2312" w:eastAsia="楷体_GB2312"/>
          <w:b/>
          <w:szCs w:val="21"/>
          <w:lang w:eastAsia="zh-CN"/>
        </w:rPr>
      </w:pPr>
    </w:p>
    <w:p w14:paraId="6BA80752">
      <w:pPr>
        <w:rPr>
          <w:rFonts w:hint="eastAsia" w:ascii="楷体_GB2312" w:eastAsia="楷体_GB2312"/>
          <w:b/>
          <w:szCs w:val="21"/>
          <w:lang w:eastAsia="zh-CN"/>
        </w:rPr>
      </w:pPr>
    </w:p>
    <w:p w14:paraId="7C7D7E42">
      <w:pPr>
        <w:rPr>
          <w:rFonts w:hint="eastAsia" w:ascii="楷体_GB2312" w:eastAsia="楷体_GB2312"/>
          <w:b/>
          <w:szCs w:val="21"/>
          <w:lang w:eastAsia="zh-CN"/>
        </w:rPr>
      </w:pPr>
      <w:r>
        <w:rPr>
          <w:rFonts w:hint="eastAsia" w:ascii="楷体_GB2312" w:eastAsia="楷体_GB2312"/>
          <w:b/>
          <w:szCs w:val="21"/>
          <w:lang w:eastAsia="zh-CN"/>
        </w:rPr>
        <w:drawing>
          <wp:inline distT="0" distB="0" distL="114300" distR="114300">
            <wp:extent cx="5532120" cy="7047230"/>
            <wp:effectExtent l="0" t="0" r="11430" b="1270"/>
            <wp:docPr id="1" name="图片 1" descr="3be35af393647c0bb590982da16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be35af393647c0bb590982da1651ce"/>
                    <pic:cNvPicPr>
                      <a:picLocks noChangeAspect="1"/>
                    </pic:cNvPicPr>
                  </pic:nvPicPr>
                  <pic:blipFill>
                    <a:blip r:embed="rId6"/>
                    <a:stretch>
                      <a:fillRect/>
                    </a:stretch>
                  </pic:blipFill>
                  <pic:spPr>
                    <a:xfrm>
                      <a:off x="0" y="0"/>
                      <a:ext cx="5532120" cy="7047230"/>
                    </a:xfrm>
                    <a:prstGeom prst="rect">
                      <a:avLst/>
                    </a:prstGeom>
                  </pic:spPr>
                </pic:pic>
              </a:graphicData>
            </a:graphic>
          </wp:inline>
        </w:drawing>
      </w:r>
    </w:p>
    <w:p w14:paraId="276171D8">
      <w:pPr>
        <w:rPr>
          <w:rFonts w:hint="eastAsia" w:ascii="楷体_GB2312" w:eastAsia="楷体_GB2312"/>
          <w:b/>
          <w:szCs w:val="21"/>
          <w:lang w:eastAsia="zh-CN"/>
        </w:rPr>
      </w:pPr>
      <w:r>
        <w:rPr>
          <w:rFonts w:hint="eastAsia" w:ascii="楷体_GB2312" w:eastAsia="楷体_GB2312"/>
          <w:b/>
          <w:szCs w:val="21"/>
          <w:lang w:eastAsia="zh-CN"/>
        </w:rPr>
        <w:drawing>
          <wp:inline distT="0" distB="0" distL="114300" distR="114300">
            <wp:extent cx="5532120" cy="6707505"/>
            <wp:effectExtent l="0" t="0" r="11430" b="17145"/>
            <wp:docPr id="2" name="图片 2" descr="a475293ba0d671e084fef1c7de24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475293ba0d671e084fef1c7de242cc"/>
                    <pic:cNvPicPr>
                      <a:picLocks noChangeAspect="1"/>
                    </pic:cNvPicPr>
                  </pic:nvPicPr>
                  <pic:blipFill>
                    <a:blip r:embed="rId7"/>
                    <a:stretch>
                      <a:fillRect/>
                    </a:stretch>
                  </pic:blipFill>
                  <pic:spPr>
                    <a:xfrm>
                      <a:off x="0" y="0"/>
                      <a:ext cx="5532120" cy="6707505"/>
                    </a:xfrm>
                    <a:prstGeom prst="rect">
                      <a:avLst/>
                    </a:prstGeom>
                  </pic:spPr>
                </pic:pic>
              </a:graphicData>
            </a:graphic>
          </wp:inline>
        </w:drawing>
      </w:r>
    </w:p>
    <w:sectPr>
      <w:headerReference r:id="rId3" w:type="default"/>
      <w:footerReference r:id="rId4" w:type="default"/>
      <w:pgSz w:w="11906" w:h="16838"/>
      <w:pgMar w:top="1418" w:right="1588" w:bottom="1418"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0000000000000000000"/>
    <w:charset w:val="86"/>
    <w:family w:val="auto"/>
    <w:pitch w:val="default"/>
    <w:sig w:usb0="00000000" w:usb1="00000000" w:usb2="00000000" w:usb3="00000000" w:csb0="00040000"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新宋体">
    <w:altName w:val="方正书宋_GBK"/>
    <w:panose1 w:val="02010609030101010101"/>
    <w:charset w:val="86"/>
    <w:family w:val="modern"/>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书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E20D1">
    <w:pPr>
      <w:pStyle w:val="5"/>
      <w:jc w:val="center"/>
    </w:pPr>
    <w:r>
      <w:rPr>
        <w:rStyle w:val="10"/>
        <w:rFonts w:hint="eastAsia"/>
      </w:rPr>
      <w:t>-</w:t>
    </w:r>
    <w:r>
      <w:rPr>
        <w:rStyle w:val="10"/>
      </w:rPr>
      <w:fldChar w:fldCharType="begin"/>
    </w:r>
    <w:r>
      <w:rPr>
        <w:rStyle w:val="10"/>
      </w:rPr>
      <w:instrText xml:space="preserve"> PAGE </w:instrText>
    </w:r>
    <w:r>
      <w:rPr>
        <w:rStyle w:val="10"/>
      </w:rPr>
      <w:fldChar w:fldCharType="separate"/>
    </w:r>
    <w:r>
      <w:rPr>
        <w:rStyle w:val="10"/>
      </w:rPr>
      <w:t>5</w:t>
    </w:r>
    <w:r>
      <w:rPr>
        <w:rStyle w:val="1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F0036">
    <w:pPr>
      <w:pStyle w:val="6"/>
      <w:jc w:val="both"/>
    </w:pPr>
    <w:r>
      <w:rPr>
        <w:rFonts w:hint="eastAsia"/>
      </w:rPr>
      <w:t xml:space="preserve">                                                                  </w:t>
    </w:r>
  </w:p>
  <w:p w14:paraId="1644AA54">
    <w:pPr>
      <w:pStyle w:val="6"/>
      <w:jc w:val="both"/>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attachedTemplate r:id="rId1"/>
  <w:documentProtection w:enforcement="0"/>
  <w:defaultTabStop w:val="425"/>
  <w:drawingGridVerticalSpacing w:val="156"/>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A4NWY1N2VhOWM1YjY2NWRlNDU5YWI3YTFiOWZkMTEifQ=="/>
  </w:docVars>
  <w:rsids>
    <w:rsidRoot w:val="005D6013"/>
    <w:rsid w:val="00020985"/>
    <w:rsid w:val="00022A67"/>
    <w:rsid w:val="00023C04"/>
    <w:rsid w:val="00034B61"/>
    <w:rsid w:val="000404EA"/>
    <w:rsid w:val="000619BD"/>
    <w:rsid w:val="000621DB"/>
    <w:rsid w:val="00065B66"/>
    <w:rsid w:val="00085D61"/>
    <w:rsid w:val="000901F1"/>
    <w:rsid w:val="00090957"/>
    <w:rsid w:val="00095CEC"/>
    <w:rsid w:val="000961F6"/>
    <w:rsid w:val="000973E8"/>
    <w:rsid w:val="000B1496"/>
    <w:rsid w:val="000B5D8F"/>
    <w:rsid w:val="000B6A28"/>
    <w:rsid w:val="000C0C67"/>
    <w:rsid w:val="000C3647"/>
    <w:rsid w:val="000C4D23"/>
    <w:rsid w:val="000D2466"/>
    <w:rsid w:val="000F720E"/>
    <w:rsid w:val="000F7A53"/>
    <w:rsid w:val="0010512F"/>
    <w:rsid w:val="00121C04"/>
    <w:rsid w:val="00134643"/>
    <w:rsid w:val="00147B3B"/>
    <w:rsid w:val="001556AD"/>
    <w:rsid w:val="00175FC9"/>
    <w:rsid w:val="001802A2"/>
    <w:rsid w:val="00187CDC"/>
    <w:rsid w:val="00190249"/>
    <w:rsid w:val="00191144"/>
    <w:rsid w:val="001E0901"/>
    <w:rsid w:val="001F2420"/>
    <w:rsid w:val="0020588D"/>
    <w:rsid w:val="00206B6A"/>
    <w:rsid w:val="00217716"/>
    <w:rsid w:val="00222300"/>
    <w:rsid w:val="002230BE"/>
    <w:rsid w:val="00232D1B"/>
    <w:rsid w:val="00250FF7"/>
    <w:rsid w:val="00251759"/>
    <w:rsid w:val="00257500"/>
    <w:rsid w:val="00267FC5"/>
    <w:rsid w:val="00277F16"/>
    <w:rsid w:val="00287CE9"/>
    <w:rsid w:val="00295A4E"/>
    <w:rsid w:val="002A243B"/>
    <w:rsid w:val="002A3ECE"/>
    <w:rsid w:val="002B34F0"/>
    <w:rsid w:val="002B3E5D"/>
    <w:rsid w:val="002D28F0"/>
    <w:rsid w:val="002D775E"/>
    <w:rsid w:val="002E6019"/>
    <w:rsid w:val="002F1586"/>
    <w:rsid w:val="0030067C"/>
    <w:rsid w:val="00302C35"/>
    <w:rsid w:val="00311102"/>
    <w:rsid w:val="003137F0"/>
    <w:rsid w:val="00322FDE"/>
    <w:rsid w:val="00325B2C"/>
    <w:rsid w:val="00345351"/>
    <w:rsid w:val="00371A88"/>
    <w:rsid w:val="0038082A"/>
    <w:rsid w:val="00385A63"/>
    <w:rsid w:val="00386AF4"/>
    <w:rsid w:val="0038746D"/>
    <w:rsid w:val="0038796E"/>
    <w:rsid w:val="00394D34"/>
    <w:rsid w:val="003A0AD5"/>
    <w:rsid w:val="003B03B1"/>
    <w:rsid w:val="003B6382"/>
    <w:rsid w:val="003C1C0E"/>
    <w:rsid w:val="003C408C"/>
    <w:rsid w:val="003C7038"/>
    <w:rsid w:val="004051AC"/>
    <w:rsid w:val="0041292E"/>
    <w:rsid w:val="004251B3"/>
    <w:rsid w:val="0042566E"/>
    <w:rsid w:val="004335B3"/>
    <w:rsid w:val="0044520A"/>
    <w:rsid w:val="004474DF"/>
    <w:rsid w:val="00455574"/>
    <w:rsid w:val="004671FA"/>
    <w:rsid w:val="00474A02"/>
    <w:rsid w:val="004764FA"/>
    <w:rsid w:val="00480135"/>
    <w:rsid w:val="00483CB4"/>
    <w:rsid w:val="004942EA"/>
    <w:rsid w:val="004A2FF6"/>
    <w:rsid w:val="004C0A4F"/>
    <w:rsid w:val="004D3816"/>
    <w:rsid w:val="004E0608"/>
    <w:rsid w:val="004E4445"/>
    <w:rsid w:val="004F188D"/>
    <w:rsid w:val="004F3FE9"/>
    <w:rsid w:val="0050554F"/>
    <w:rsid w:val="005139AA"/>
    <w:rsid w:val="00536A61"/>
    <w:rsid w:val="0054676A"/>
    <w:rsid w:val="005510D0"/>
    <w:rsid w:val="005642B9"/>
    <w:rsid w:val="005722A0"/>
    <w:rsid w:val="00573239"/>
    <w:rsid w:val="00581A02"/>
    <w:rsid w:val="005D0482"/>
    <w:rsid w:val="005D6013"/>
    <w:rsid w:val="005D7E1F"/>
    <w:rsid w:val="005E3C16"/>
    <w:rsid w:val="005F715B"/>
    <w:rsid w:val="00606430"/>
    <w:rsid w:val="00624524"/>
    <w:rsid w:val="00643F1C"/>
    <w:rsid w:val="00650C77"/>
    <w:rsid w:val="00650CB8"/>
    <w:rsid w:val="0065760D"/>
    <w:rsid w:val="00657BB3"/>
    <w:rsid w:val="00660A69"/>
    <w:rsid w:val="0066363E"/>
    <w:rsid w:val="0068211B"/>
    <w:rsid w:val="00692A40"/>
    <w:rsid w:val="006A6FC7"/>
    <w:rsid w:val="006A766A"/>
    <w:rsid w:val="006A7908"/>
    <w:rsid w:val="006B29EE"/>
    <w:rsid w:val="006E1B52"/>
    <w:rsid w:val="006F3138"/>
    <w:rsid w:val="006F654E"/>
    <w:rsid w:val="00701856"/>
    <w:rsid w:val="007066B0"/>
    <w:rsid w:val="00706DA0"/>
    <w:rsid w:val="00706FF9"/>
    <w:rsid w:val="00715441"/>
    <w:rsid w:val="0073123D"/>
    <w:rsid w:val="007404EE"/>
    <w:rsid w:val="007445DF"/>
    <w:rsid w:val="00787084"/>
    <w:rsid w:val="0079635A"/>
    <w:rsid w:val="00797F30"/>
    <w:rsid w:val="007A0B5A"/>
    <w:rsid w:val="007A1429"/>
    <w:rsid w:val="007A4F6C"/>
    <w:rsid w:val="007B2A55"/>
    <w:rsid w:val="007C1D6F"/>
    <w:rsid w:val="007C5996"/>
    <w:rsid w:val="007D0900"/>
    <w:rsid w:val="007D13C2"/>
    <w:rsid w:val="007D79EE"/>
    <w:rsid w:val="007E0E13"/>
    <w:rsid w:val="0083187E"/>
    <w:rsid w:val="0083562B"/>
    <w:rsid w:val="00843E90"/>
    <w:rsid w:val="00844D97"/>
    <w:rsid w:val="008575CE"/>
    <w:rsid w:val="008578D5"/>
    <w:rsid w:val="00872B24"/>
    <w:rsid w:val="00881CBE"/>
    <w:rsid w:val="008820BB"/>
    <w:rsid w:val="00886907"/>
    <w:rsid w:val="00896568"/>
    <w:rsid w:val="008A6260"/>
    <w:rsid w:val="008B14EB"/>
    <w:rsid w:val="008B508E"/>
    <w:rsid w:val="008D2169"/>
    <w:rsid w:val="008F081B"/>
    <w:rsid w:val="008F4A76"/>
    <w:rsid w:val="009204A9"/>
    <w:rsid w:val="00920ED6"/>
    <w:rsid w:val="00936273"/>
    <w:rsid w:val="00941B40"/>
    <w:rsid w:val="00942E59"/>
    <w:rsid w:val="009578E1"/>
    <w:rsid w:val="009728C8"/>
    <w:rsid w:val="00994C81"/>
    <w:rsid w:val="009A616D"/>
    <w:rsid w:val="009A6336"/>
    <w:rsid w:val="009C6FDA"/>
    <w:rsid w:val="009C70BD"/>
    <w:rsid w:val="009E4B45"/>
    <w:rsid w:val="00A16732"/>
    <w:rsid w:val="00A55676"/>
    <w:rsid w:val="00A56874"/>
    <w:rsid w:val="00A65D9F"/>
    <w:rsid w:val="00A7611A"/>
    <w:rsid w:val="00A82F11"/>
    <w:rsid w:val="00A91451"/>
    <w:rsid w:val="00AA0602"/>
    <w:rsid w:val="00AA4C3D"/>
    <w:rsid w:val="00AB46AE"/>
    <w:rsid w:val="00AB5009"/>
    <w:rsid w:val="00AE7FDF"/>
    <w:rsid w:val="00AF12B2"/>
    <w:rsid w:val="00B00856"/>
    <w:rsid w:val="00B01D8B"/>
    <w:rsid w:val="00B07584"/>
    <w:rsid w:val="00B14AD8"/>
    <w:rsid w:val="00B37C97"/>
    <w:rsid w:val="00B4333E"/>
    <w:rsid w:val="00B6517D"/>
    <w:rsid w:val="00B664AE"/>
    <w:rsid w:val="00B66A63"/>
    <w:rsid w:val="00B74CC5"/>
    <w:rsid w:val="00B82BFB"/>
    <w:rsid w:val="00B8396C"/>
    <w:rsid w:val="00B87834"/>
    <w:rsid w:val="00BB1967"/>
    <w:rsid w:val="00BD7553"/>
    <w:rsid w:val="00BE54E3"/>
    <w:rsid w:val="00BF034B"/>
    <w:rsid w:val="00C03220"/>
    <w:rsid w:val="00C10A3E"/>
    <w:rsid w:val="00C12512"/>
    <w:rsid w:val="00C1437E"/>
    <w:rsid w:val="00C211EE"/>
    <w:rsid w:val="00C22D3B"/>
    <w:rsid w:val="00C30AC2"/>
    <w:rsid w:val="00C510DB"/>
    <w:rsid w:val="00C70F66"/>
    <w:rsid w:val="00C77DBF"/>
    <w:rsid w:val="00CA2D32"/>
    <w:rsid w:val="00CA5845"/>
    <w:rsid w:val="00CB085A"/>
    <w:rsid w:val="00CD2EAB"/>
    <w:rsid w:val="00CF43C7"/>
    <w:rsid w:val="00D1748C"/>
    <w:rsid w:val="00D33FBB"/>
    <w:rsid w:val="00D45F5B"/>
    <w:rsid w:val="00D537AD"/>
    <w:rsid w:val="00D6738C"/>
    <w:rsid w:val="00D771FF"/>
    <w:rsid w:val="00D80A7F"/>
    <w:rsid w:val="00D94FB7"/>
    <w:rsid w:val="00DA441B"/>
    <w:rsid w:val="00DB74A5"/>
    <w:rsid w:val="00DC643F"/>
    <w:rsid w:val="00DC706C"/>
    <w:rsid w:val="00DD3A10"/>
    <w:rsid w:val="00DD7E6B"/>
    <w:rsid w:val="00DF3597"/>
    <w:rsid w:val="00E07644"/>
    <w:rsid w:val="00E11AE8"/>
    <w:rsid w:val="00E311DF"/>
    <w:rsid w:val="00E64075"/>
    <w:rsid w:val="00E9131B"/>
    <w:rsid w:val="00E96FDD"/>
    <w:rsid w:val="00EA7F3B"/>
    <w:rsid w:val="00EB0D64"/>
    <w:rsid w:val="00EC205D"/>
    <w:rsid w:val="00EE4C2F"/>
    <w:rsid w:val="00EF2451"/>
    <w:rsid w:val="00EF336D"/>
    <w:rsid w:val="00EF4019"/>
    <w:rsid w:val="00EF748D"/>
    <w:rsid w:val="00F0213D"/>
    <w:rsid w:val="00F04900"/>
    <w:rsid w:val="00F06C7A"/>
    <w:rsid w:val="00F13497"/>
    <w:rsid w:val="00F152E3"/>
    <w:rsid w:val="00F1682E"/>
    <w:rsid w:val="00F34241"/>
    <w:rsid w:val="00F448CD"/>
    <w:rsid w:val="00F67903"/>
    <w:rsid w:val="00F91CF4"/>
    <w:rsid w:val="00F9291F"/>
    <w:rsid w:val="00F92ACE"/>
    <w:rsid w:val="00FC021E"/>
    <w:rsid w:val="00FD2E80"/>
    <w:rsid w:val="00FD3E92"/>
    <w:rsid w:val="00FD4950"/>
    <w:rsid w:val="00FD744C"/>
    <w:rsid w:val="00FE0A66"/>
    <w:rsid w:val="00FF5F86"/>
    <w:rsid w:val="01FA77D0"/>
    <w:rsid w:val="028D712E"/>
    <w:rsid w:val="02E5019D"/>
    <w:rsid w:val="038D2933"/>
    <w:rsid w:val="06A53383"/>
    <w:rsid w:val="07EB4767"/>
    <w:rsid w:val="0A433B9C"/>
    <w:rsid w:val="0AB839A6"/>
    <w:rsid w:val="0B5040BC"/>
    <w:rsid w:val="0B6A1BE1"/>
    <w:rsid w:val="0BCF2AF0"/>
    <w:rsid w:val="0C30277A"/>
    <w:rsid w:val="0C3273C4"/>
    <w:rsid w:val="0C907636"/>
    <w:rsid w:val="12575C42"/>
    <w:rsid w:val="1315455C"/>
    <w:rsid w:val="13C45FBC"/>
    <w:rsid w:val="140313C8"/>
    <w:rsid w:val="14BE144E"/>
    <w:rsid w:val="15924E32"/>
    <w:rsid w:val="15A10DB9"/>
    <w:rsid w:val="15F64666"/>
    <w:rsid w:val="165B7F96"/>
    <w:rsid w:val="19BE31F9"/>
    <w:rsid w:val="19C4447A"/>
    <w:rsid w:val="1A7321CD"/>
    <w:rsid w:val="1B7D4B8D"/>
    <w:rsid w:val="1C0F7519"/>
    <w:rsid w:val="1CB70E71"/>
    <w:rsid w:val="1F0F0DAA"/>
    <w:rsid w:val="227C0F02"/>
    <w:rsid w:val="2360365B"/>
    <w:rsid w:val="24182CFB"/>
    <w:rsid w:val="256370B9"/>
    <w:rsid w:val="25ED6616"/>
    <w:rsid w:val="269C5A28"/>
    <w:rsid w:val="26F96DD7"/>
    <w:rsid w:val="2A0D6A94"/>
    <w:rsid w:val="2D037305"/>
    <w:rsid w:val="2D8516A4"/>
    <w:rsid w:val="2F5B560A"/>
    <w:rsid w:val="2F9E040E"/>
    <w:rsid w:val="2FB77209"/>
    <w:rsid w:val="30B04F1F"/>
    <w:rsid w:val="30FB69CF"/>
    <w:rsid w:val="31233C5B"/>
    <w:rsid w:val="34224980"/>
    <w:rsid w:val="344E6BAA"/>
    <w:rsid w:val="357B3898"/>
    <w:rsid w:val="361C593C"/>
    <w:rsid w:val="378A0D9C"/>
    <w:rsid w:val="38BB6F7C"/>
    <w:rsid w:val="390F4107"/>
    <w:rsid w:val="39BB285C"/>
    <w:rsid w:val="39C37CD5"/>
    <w:rsid w:val="39EA33F0"/>
    <w:rsid w:val="3AF91F58"/>
    <w:rsid w:val="3C077422"/>
    <w:rsid w:val="3D290C69"/>
    <w:rsid w:val="3DE2596C"/>
    <w:rsid w:val="3F32361A"/>
    <w:rsid w:val="41C5201A"/>
    <w:rsid w:val="422E014A"/>
    <w:rsid w:val="42764CD1"/>
    <w:rsid w:val="428C04D8"/>
    <w:rsid w:val="4326001A"/>
    <w:rsid w:val="43F300B5"/>
    <w:rsid w:val="43FA4C88"/>
    <w:rsid w:val="447A3184"/>
    <w:rsid w:val="44C33377"/>
    <w:rsid w:val="46677F83"/>
    <w:rsid w:val="46E82D02"/>
    <w:rsid w:val="48280ACD"/>
    <w:rsid w:val="484203DB"/>
    <w:rsid w:val="49021300"/>
    <w:rsid w:val="498D7267"/>
    <w:rsid w:val="4BC677B3"/>
    <w:rsid w:val="4D153EB2"/>
    <w:rsid w:val="4EC741D1"/>
    <w:rsid w:val="4FFA60BC"/>
    <w:rsid w:val="50260174"/>
    <w:rsid w:val="52526583"/>
    <w:rsid w:val="5331059E"/>
    <w:rsid w:val="5AFD633D"/>
    <w:rsid w:val="5B22292F"/>
    <w:rsid w:val="5B8E780C"/>
    <w:rsid w:val="5B976198"/>
    <w:rsid w:val="5D934CE5"/>
    <w:rsid w:val="5DED71AF"/>
    <w:rsid w:val="60856F02"/>
    <w:rsid w:val="613B1342"/>
    <w:rsid w:val="62242D76"/>
    <w:rsid w:val="64722EF6"/>
    <w:rsid w:val="67F34FCB"/>
    <w:rsid w:val="69005732"/>
    <w:rsid w:val="69943DB9"/>
    <w:rsid w:val="6A0400A3"/>
    <w:rsid w:val="6A185094"/>
    <w:rsid w:val="6AEF0601"/>
    <w:rsid w:val="6AFC1275"/>
    <w:rsid w:val="6B1E252B"/>
    <w:rsid w:val="6C2E7CAE"/>
    <w:rsid w:val="6D7420F2"/>
    <w:rsid w:val="6F3978C7"/>
    <w:rsid w:val="6F440A12"/>
    <w:rsid w:val="6F4706B4"/>
    <w:rsid w:val="719F15EB"/>
    <w:rsid w:val="71D6655E"/>
    <w:rsid w:val="728F6881"/>
    <w:rsid w:val="75A371AF"/>
    <w:rsid w:val="7A7D6934"/>
    <w:rsid w:val="7AA77712"/>
    <w:rsid w:val="7DC14161"/>
    <w:rsid w:val="7E943158"/>
    <w:rsid w:val="EF6EDB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widowControl w:val="0"/>
    </w:pPr>
    <w:rPr>
      <w:rFonts w:ascii="Times New Roman" w:hAnsi="Times New Roman" w:cs="Times New Roman" w:eastAsiaTheme="minorEastAsia"/>
      <w:kern w:val="2"/>
      <w:sz w:val="21"/>
      <w:szCs w:val="20"/>
    </w:rPr>
  </w:style>
  <w:style w:type="paragraph" w:styleId="3">
    <w:name w:val="Body Text Indent"/>
    <w:basedOn w:val="1"/>
    <w:semiHidden/>
    <w:qFormat/>
    <w:uiPriority w:val="0"/>
    <w:pPr>
      <w:widowControl w:val="0"/>
      <w:spacing w:line="360" w:lineRule="auto"/>
      <w:ind w:firstLine="360"/>
      <w:jc w:val="both"/>
    </w:pPr>
    <w:rPr>
      <w:rFonts w:ascii="Times New Roman" w:hAnsi="Times New Roman" w:cs="Times New Roman" w:eastAsiaTheme="minorEastAsia"/>
      <w:kern w:val="2"/>
      <w:sz w:val="21"/>
      <w:szCs w:val="20"/>
    </w:rPr>
  </w:style>
  <w:style w:type="paragraph" w:styleId="4">
    <w:name w:val="Balloon Text"/>
    <w:basedOn w:val="1"/>
    <w:link w:val="12"/>
    <w:semiHidden/>
    <w:unhideWhenUsed/>
    <w:qFormat/>
    <w:uiPriority w:val="99"/>
    <w:rPr>
      <w:sz w:val="18"/>
      <w:szCs w:val="18"/>
    </w:rPr>
  </w:style>
  <w:style w:type="paragraph" w:styleId="5">
    <w:name w:val="footer"/>
    <w:basedOn w:val="1"/>
    <w:semiHidden/>
    <w:qFormat/>
    <w:uiPriority w:val="0"/>
    <w:pPr>
      <w:widowControl w:val="0"/>
      <w:tabs>
        <w:tab w:val="center" w:pos="4153"/>
        <w:tab w:val="right" w:pos="8306"/>
      </w:tabs>
      <w:snapToGrid w:val="0"/>
    </w:pPr>
    <w:rPr>
      <w:rFonts w:ascii="Times New Roman" w:hAnsi="Times New Roman" w:cs="Times New Roman" w:eastAsiaTheme="minorEastAsia"/>
      <w:kern w:val="2"/>
      <w:sz w:val="18"/>
      <w:szCs w:val="18"/>
    </w:rPr>
  </w:style>
  <w:style w:type="paragraph" w:styleId="6">
    <w:name w:val="header"/>
    <w:basedOn w:val="1"/>
    <w:semiHidden/>
    <w:qFormat/>
    <w:uiPriority w:val="0"/>
    <w:pPr>
      <w:widowControl w:val="0"/>
      <w:pBdr>
        <w:bottom w:val="single" w:color="auto" w:sz="6" w:space="1"/>
      </w:pBdr>
      <w:tabs>
        <w:tab w:val="center" w:pos="4153"/>
        <w:tab w:val="right" w:pos="8306"/>
      </w:tabs>
      <w:snapToGrid w:val="0"/>
      <w:jc w:val="center"/>
    </w:pPr>
    <w:rPr>
      <w:rFonts w:ascii="Times New Roman" w:hAnsi="Times New Roman" w:cs="Times New Roman" w:eastAsiaTheme="minorEastAsia"/>
      <w:kern w:val="2"/>
      <w:sz w:val="18"/>
      <w:szCs w:val="18"/>
    </w:rPr>
  </w:style>
  <w:style w:type="paragraph" w:styleId="7">
    <w:name w:val="annotation subject"/>
    <w:basedOn w:val="2"/>
    <w:next w:val="2"/>
    <w:link w:val="15"/>
    <w:semiHidden/>
    <w:unhideWhenUsed/>
    <w:qFormat/>
    <w:uiPriority w:val="99"/>
    <w:rPr>
      <w:b/>
      <w:bCs/>
    </w:rPr>
  </w:style>
  <w:style w:type="character" w:styleId="10">
    <w:name w:val="page number"/>
    <w:basedOn w:val="9"/>
    <w:semiHidden/>
    <w:qFormat/>
    <w:uiPriority w:val="0"/>
  </w:style>
  <w:style w:type="character" w:styleId="11">
    <w:name w:val="annotation reference"/>
    <w:basedOn w:val="9"/>
    <w:semiHidden/>
    <w:unhideWhenUsed/>
    <w:qFormat/>
    <w:uiPriority w:val="99"/>
    <w:rPr>
      <w:sz w:val="21"/>
      <w:szCs w:val="21"/>
    </w:rPr>
  </w:style>
  <w:style w:type="character" w:customStyle="1" w:styleId="12">
    <w:name w:val="批注框文本 字符"/>
    <w:basedOn w:val="9"/>
    <w:link w:val="4"/>
    <w:semiHidden/>
    <w:qFormat/>
    <w:uiPriority w:val="99"/>
    <w:rPr>
      <w:kern w:val="2"/>
      <w:sz w:val="18"/>
      <w:szCs w:val="18"/>
    </w:rPr>
  </w:style>
  <w:style w:type="paragraph" w:styleId="13">
    <w:name w:val="List Paragraph"/>
    <w:basedOn w:val="1"/>
    <w:qFormat/>
    <w:uiPriority w:val="34"/>
    <w:pPr>
      <w:widowControl w:val="0"/>
      <w:ind w:firstLine="420" w:firstLineChars="200"/>
      <w:jc w:val="both"/>
    </w:pPr>
    <w:rPr>
      <w:rFonts w:ascii="Times New Roman" w:hAnsi="Times New Roman" w:cs="Times New Roman" w:eastAsiaTheme="minorEastAsia"/>
      <w:kern w:val="2"/>
      <w:sz w:val="21"/>
      <w:szCs w:val="20"/>
    </w:rPr>
  </w:style>
  <w:style w:type="character" w:customStyle="1" w:styleId="14">
    <w:name w:val="批注文字 字符"/>
    <w:basedOn w:val="9"/>
    <w:link w:val="2"/>
    <w:semiHidden/>
    <w:qFormat/>
    <w:uiPriority w:val="99"/>
    <w:rPr>
      <w:kern w:val="2"/>
      <w:sz w:val="21"/>
    </w:rPr>
  </w:style>
  <w:style w:type="character" w:customStyle="1" w:styleId="15">
    <w:name w:val="批注主题 字符"/>
    <w:basedOn w:val="14"/>
    <w:link w:val="7"/>
    <w:semiHidden/>
    <w:qFormat/>
    <w:uiPriority w:val="99"/>
    <w:rPr>
      <w:b/>
      <w:bCs/>
      <w:kern w:val="2"/>
      <w:sz w:val="21"/>
    </w:rPr>
  </w:style>
  <w:style w:type="character" w:customStyle="1" w:styleId="16">
    <w:name w:val="project_name"/>
    <w:basedOn w:val="9"/>
    <w:qFormat/>
    <w:uiPriority w:val="0"/>
  </w:style>
  <w:style w:type="paragraph" w:styleId="17">
    <w:name w:val="No Spacing"/>
    <w:qFormat/>
    <w:uiPriority w:val="1"/>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robin/Library/Containers/com.kingsoft.wpsoffice.mac/Data/E:\&#25991;&#26723;&#27169;&#26495;\&#20493;&#22885;&#38160;&#38144;&#21806;&#21512;&#21516;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倍奥锐销售合同1.0</Template>
  <Company>PEORIV</Company>
  <Pages>6</Pages>
  <Words>2075</Words>
  <Characters>2166</Characters>
  <Lines>18</Lines>
  <Paragraphs>5</Paragraphs>
  <TotalTime>13</TotalTime>
  <ScaleCrop>false</ScaleCrop>
  <LinksUpToDate>false</LinksUpToDate>
  <CharactersWithSpaces>2428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2021-07-09T15:33:00Z</dcterms:created>
  <dc:creator>Ken</dc:creator>
  <cp:lastModifiedBy>Robin</cp:lastModifiedBy>
  <cp:lastPrinted>2023-07-05T08:28:00Z</cp:lastPrinted>
  <dcterms:modified xsi:type="dcterms:W3CDTF">2026-01-02T14:48:39Z</dcterms:modified>
  <dc:title>合同编号：</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5D18F04F4B1AAF69476A5769741AE024_43</vt:lpwstr>
  </property>
  <property fmtid="{D5CDD505-2E9C-101B-9397-08002B2CF9AE}" pid="4" name="commondata">
    <vt:lpwstr>eyJoZGlkIjoiY2FhOTZmODZiN2ZjNzljMWZkZTAyMGM4YjUzNjkwZTYifQ==</vt:lpwstr>
  </property>
  <property fmtid="{D5CDD505-2E9C-101B-9397-08002B2CF9AE}" pid="5" name="KSOTemplateDocerSaveRecord">
    <vt:lpwstr>eyJoZGlkIjoiMGFiNzNlOGMyMTBhNzgyOTk2NzkxMGFkYWZmNGFhNDYiLCJ1c2VySWQiOiIxNTMxODM3MzM0In0=</vt:lpwstr>
  </property>
</Properties>
</file>