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1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Modifications to keep the single format (CXF) instead of (TXF &amp; CXF).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4"/>
      <w:bookmarkEnd w:id="4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A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Changed the TXF/CXF combination to CXF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D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6in1rg" w:id="9"/>
      <w:bookmarkEnd w:id="9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ftp://indocosmo.org/CXF/20200323-Release.zip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March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23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2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ftp://indocosmo.org/CXF/20200323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GwAErDrDyXS58BpCfhBVMGEwHA==">AMUW2mUbtE8N1Ciw787M4IVMwDQZiDahc99FZzefJGepClfGzbmwgrJUC9hTjpd9YtM8uv9x2+L6xxhmMLaA2bgCKEyTV14jMTdMuHM8MscyqDUw5VqYMlw0M2reoJkAUDYJ8rvpKNjGrgzk8RoiRBwCtypcD6D4ezonqWSvq2cRshQf6pmu+jls9IkOVY04smzFh9PkY6bm1DHBzsMYpNH5i84lTiRtJ4jguGgsvjUzAz0KjdOpk4/+aCP/lEJr0R7VzfjEo9TF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