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REQUIREMENT VÀ STATE MACHINE</w:t>
      </w:r>
    </w:p>
    <w:p>
      <w:r>
        <w:t>Đề tài: Hệ thống quản lý đặt sân thể thao — Nhóm 5</w:t>
      </w:r>
    </w:p>
    <w:p>
      <w:r>
        <w:t>Hoàng Phúc Hưng — Đặng Đức Minh — Phạm Ngọc Kha</w:t>
      </w:r>
    </w:p>
    <w:p>
      <w:r>
        <w:t>Ngày cập nhật: 09/10/2026</w:t>
      </w:r>
    </w:p>
    <w:p>
      <w:pPr>
        <w:pStyle w:val="Heading1"/>
      </w:pPr>
      <w:r>
        <w:t>1. Requirement — Yêu cầu của hệ thống</w:t>
      </w:r>
    </w:p>
    <w:p>
      <w:r>
        <w:t>Requirement là yêu cầu mà người dùng hoặc hệ thống cần đáp ứng để giải quyết một vấn đề hay đạt mục tiêu. Yêu cầu cũng có thể đến từ hợp đồng hoặc tiêu chuẩn. Trong đề tài này, nhóm dùng requirement để xác định web cần làm gì, chạy như thế nào và cần chuẩn bị gì khi đưa vào sử dụng.</w:t>
      </w:r>
    </w:p>
    <w:p>
      <w:r>
        <w:t>Ví dụ: khách cần biết sân nào còn trống. Yêu cầu tương ứng là cho khách xem lịch theo ngày, giờ và loại sân. Khi kiểm tra, lịch trả về phải đúng với các lượt đặt và thời gian ngừng khai thác.</w:t>
      </w:r>
    </w:p>
    <w:p>
      <w:r>
        <w:t>Tài liệu là bản phân tích và thiết kế đề xuất. Nhóm chưa cung cấp phiếu khảo sát hoặc kết quả kiểm thử thực tế; các nội dung chưa xác nhận được nêu ở mục 6.</w:t>
      </w:r>
    </w:p>
    <w:tbl>
      <w:tblPr>
        <w:tblStyle w:val="TableGrid"/>
        <w:tblW w:type="auto" w:w="0"/>
        <w:tblLook w:firstColumn="1" w:firstRow="1" w:lastColumn="0" w:lastRow="0" w:noHBand="0" w:noVBand="1" w:val="04A0"/>
      </w:tblPr>
      <w:tblGrid>
        <w:gridCol w:w="4819"/>
        <w:gridCol w:w="4819"/>
      </w:tblGrid>
      <w:tr>
        <w:trPr>
          <w:cantSplit/>
          <w:tblHeader/>
        </w:trPr>
        <w:tc>
          <w:tcPr>
            <w:tcW w:type="dxa" w:w="4819"/>
          </w:tcPr>
          <w:p>
            <w:pPr>
              <w:spacing w:after="60"/>
            </w:pPr>
            <w:r>
              <w:rPr>
                <w:b/>
                <w:sz w:val="21"/>
              </w:rPr>
              <w:t>Loại yêu cầu</w:t>
            </w:r>
          </w:p>
        </w:tc>
        <w:tc>
          <w:tcPr>
            <w:tcW w:type="dxa" w:w="4819"/>
          </w:tcPr>
          <w:p>
            <w:pPr>
              <w:spacing w:after="60"/>
            </w:pPr>
            <w:r>
              <w:rPr>
                <w:b/>
                <w:sz w:val="21"/>
              </w:rPr>
              <w:t>Ý nghĩa và áp dụng</w:t>
            </w:r>
          </w:p>
        </w:tc>
      </w:tr>
      <w:tr>
        <w:trPr>
          <w:cantSplit/>
        </w:trPr>
        <w:tc>
          <w:tcPr>
            <w:tcW w:type="dxa" w:w="4819"/>
          </w:tcPr>
          <w:p>
            <w:pPr>
              <w:spacing w:after="60"/>
            </w:pPr>
            <w:r>
              <w:rPr>
                <w:sz w:val="21"/>
              </w:rPr>
              <w:t>Business</w:t>
            </w:r>
          </w:p>
        </w:tc>
        <w:tc>
          <w:tcPr>
            <w:tcW w:type="dxa" w:w="4819"/>
          </w:tcPr>
          <w:p>
            <w:pPr>
              <w:spacing w:after="60"/>
            </w:pPr>
            <w:r>
              <w:rPr>
                <w:sz w:val="21"/>
              </w:rPr>
              <w:t>Mục tiêu của cơ sở và lý do cần thay đổi: giảm nhận đặt trùng, bớt thời gian quản lý và đối chiếu tiền.</w:t>
            </w:r>
          </w:p>
        </w:tc>
      </w:tr>
      <w:tr>
        <w:trPr>
          <w:cantSplit/>
        </w:trPr>
        <w:tc>
          <w:tcPr>
            <w:tcW w:type="dxa" w:w="4819"/>
          </w:tcPr>
          <w:p>
            <w:pPr>
              <w:spacing w:after="60"/>
            </w:pPr>
            <w:r>
              <w:rPr>
                <w:sz w:val="21"/>
              </w:rPr>
              <w:t>Stakeholder</w:t>
            </w:r>
          </w:p>
        </w:tc>
        <w:tc>
          <w:tcPr>
            <w:tcW w:type="dxa" w:w="4819"/>
          </w:tcPr>
          <w:p>
            <w:pPr>
              <w:spacing w:after="60"/>
            </w:pPr>
            <w:r>
              <w:rPr>
                <w:sz w:val="21"/>
              </w:rPr>
              <w:t>Nhu cầu của người liên quan: khách xem lịch/giá; nhân viên tra đơn/thu tiền; quản lý cấu hình và xem báo cáo; admin quản lý tài khoản.</w:t>
            </w:r>
          </w:p>
        </w:tc>
      </w:tr>
      <w:tr>
        <w:trPr>
          <w:cantSplit/>
        </w:trPr>
        <w:tc>
          <w:tcPr>
            <w:tcW w:type="dxa" w:w="4819"/>
          </w:tcPr>
          <w:p>
            <w:pPr>
              <w:spacing w:after="60"/>
            </w:pPr>
            <w:r>
              <w:rPr>
                <w:sz w:val="21"/>
              </w:rPr>
              <w:t>Functional</w:t>
            </w:r>
          </w:p>
        </w:tc>
        <w:tc>
          <w:tcPr>
            <w:tcW w:type="dxa" w:w="4819"/>
          </w:tcPr>
          <w:p>
            <w:pPr>
              <w:spacing w:after="60"/>
            </w:pPr>
            <w:r>
              <w:rPr>
                <w:sz w:val="21"/>
              </w:rPr>
              <w:t>Chức năng phải có: xem lịch, gửi yêu cầu, duyệt, giữ chỗ, ghi cọc, hủy/đổi, check-in và báo cáo.</w:t>
            </w:r>
          </w:p>
        </w:tc>
      </w:tr>
      <w:tr>
        <w:trPr>
          <w:cantSplit/>
        </w:trPr>
        <w:tc>
          <w:tcPr>
            <w:tcW w:type="dxa" w:w="4819"/>
          </w:tcPr>
          <w:p>
            <w:pPr>
              <w:spacing w:after="60"/>
            </w:pPr>
            <w:r>
              <w:rPr>
                <w:sz w:val="21"/>
              </w:rPr>
              <w:t>Non-functional</w:t>
            </w:r>
          </w:p>
        </w:tc>
        <w:tc>
          <w:tcPr>
            <w:tcW w:type="dxa" w:w="4819"/>
          </w:tcPr>
          <w:p>
            <w:pPr>
              <w:spacing w:after="60"/>
            </w:pPr>
            <w:r>
              <w:rPr>
                <w:sz w:val="21"/>
              </w:rPr>
              <w:t>Chất lượng và ràng buộc khi sử dụng: phân quyền đúng, thao tác được trên điện thoại và phản hồi trong điều kiện tải đã xác định.</w:t>
            </w:r>
          </w:p>
        </w:tc>
      </w:tr>
      <w:tr>
        <w:trPr>
          <w:cantSplit/>
        </w:trPr>
        <w:tc>
          <w:tcPr>
            <w:tcW w:type="dxa" w:w="4819"/>
          </w:tcPr>
          <w:p>
            <w:pPr>
              <w:spacing w:after="60"/>
            </w:pPr>
            <w:r>
              <w:rPr>
                <w:sz w:val="21"/>
              </w:rPr>
              <w:t>Transition</w:t>
            </w:r>
          </w:p>
        </w:tc>
        <w:tc>
          <w:tcPr>
            <w:tcW w:type="dxa" w:w="4819"/>
          </w:tcPr>
          <w:p>
            <w:pPr>
              <w:spacing w:after="60"/>
            </w:pPr>
            <w:r>
              <w:rPr>
                <w:sz w:val="21"/>
              </w:rPr>
              <w:t>Việc cần làm để chuyển sang hệ thống mới: nhập sân/giá/lịch cũ, đào tạo nhân viên và đối chiếu khi chạy thử.</w:t>
            </w:r>
          </w:p>
        </w:tc>
      </w:tr>
    </w:tbl>
    <w:p>
      <w:r>
        <w:t>BR01: giảm số lượt được xác nhận trùng lịch. BR02: giảm thời gian tổng hợp và đối chiếu tiền thu. Mức giảm, thời gian đánh giá và số liệu ban đầu chưa được chốt, nên chưa trình bày thành kết quả đã đạt.</w:t>
      </w:r>
    </w:p>
    <w:p>
      <w:r>
        <w:t>Mục tiêu hoàn thành đồ án theo SMART: trước hạn nội bộ 04/11/2026, demo được luồng đặt đến hoàn tất và chạy đạt ca 20 yêu cầu tranh cùng slot. Đây là mục tiêu đề xuất, không phải kết quả kiểm thử hoặc mục tiêu doanh thu thực tế.</w:t>
      </w:r>
    </w:p>
    <w:p>
      <w:r>
        <w:br w:type="page"/>
      </w:r>
    </w:p>
    <w:p>
      <w:pPr>
        <w:pStyle w:val="Heading1"/>
      </w:pPr>
      <w:r>
        <w:t>2. Các yêu cầu cụ thể</w:t>
      </w:r>
    </w:p>
    <w:tbl>
      <w:tblPr>
        <w:tblStyle w:val="TableGrid"/>
        <w:tblW w:type="auto" w:w="0"/>
        <w:tblLook w:firstColumn="1" w:firstRow="1" w:lastColumn="0" w:lastRow="0" w:noHBand="0" w:noVBand="1" w:val="04A0"/>
      </w:tblPr>
      <w:tblGrid>
        <w:gridCol w:w="3213"/>
        <w:gridCol w:w="3213"/>
        <w:gridCol w:w="3213"/>
      </w:tblGrid>
      <w:tr>
        <w:trPr>
          <w:cantSplit/>
          <w:tblHeader/>
        </w:trPr>
        <w:tc>
          <w:tcPr>
            <w:tcW w:type="dxa" w:w="3213"/>
          </w:tcPr>
          <w:p>
            <w:pPr>
              <w:spacing w:after="60"/>
            </w:pPr>
            <w:r>
              <w:rPr>
                <w:b/>
                <w:sz w:val="21"/>
              </w:rPr>
              <w:t>Mã</w:t>
            </w:r>
          </w:p>
        </w:tc>
        <w:tc>
          <w:tcPr>
            <w:tcW w:type="dxa" w:w="3213"/>
          </w:tcPr>
          <w:p>
            <w:pPr>
              <w:spacing w:after="60"/>
            </w:pPr>
            <w:r>
              <w:rPr>
                <w:b/>
                <w:sz w:val="21"/>
              </w:rPr>
              <w:t>Yêu cầu chức năng</w:t>
            </w:r>
          </w:p>
        </w:tc>
        <w:tc>
          <w:tcPr>
            <w:tcW w:type="dxa" w:w="3213"/>
          </w:tcPr>
          <w:p>
            <w:pPr>
              <w:spacing w:after="60"/>
            </w:pPr>
            <w:r>
              <w:rPr>
                <w:b/>
                <w:sz w:val="21"/>
              </w:rPr>
              <w:t>Người dùng</w:t>
            </w:r>
          </w:p>
        </w:tc>
      </w:tr>
      <w:tr>
        <w:trPr>
          <w:cantSplit/>
        </w:trPr>
        <w:tc>
          <w:tcPr>
            <w:tcW w:type="dxa" w:w="3213"/>
          </w:tcPr>
          <w:p>
            <w:pPr>
              <w:spacing w:after="60"/>
            </w:pPr>
            <w:r>
              <w:rPr>
                <w:sz w:val="21"/>
              </w:rPr>
              <w:t>FR01</w:t>
            </w:r>
          </w:p>
        </w:tc>
        <w:tc>
          <w:tcPr>
            <w:tcW w:type="dxa" w:w="3213"/>
          </w:tcPr>
          <w:p>
            <w:pPr>
              <w:spacing w:after="60"/>
            </w:pPr>
            <w:r>
              <w:rPr>
                <w:sz w:val="21"/>
              </w:rPr>
              <w:t>Đăng nhập và sử dụng chức năng đúng vai trò; khách chỉ quản lý đơn của mình.</w:t>
            </w:r>
          </w:p>
        </w:tc>
        <w:tc>
          <w:tcPr>
            <w:tcW w:type="dxa" w:w="3213"/>
          </w:tcPr>
          <w:p>
            <w:pPr>
              <w:spacing w:after="60"/>
            </w:pPr>
            <w:r>
              <w:rPr>
                <w:sz w:val="21"/>
              </w:rPr>
              <w:t>Khách, nhân viên, quản lý, admin</w:t>
            </w:r>
          </w:p>
        </w:tc>
      </w:tr>
      <w:tr>
        <w:trPr>
          <w:cantSplit/>
        </w:trPr>
        <w:tc>
          <w:tcPr>
            <w:tcW w:type="dxa" w:w="3213"/>
          </w:tcPr>
          <w:p>
            <w:pPr>
              <w:spacing w:after="60"/>
            </w:pPr>
            <w:r>
              <w:rPr>
                <w:sz w:val="21"/>
              </w:rPr>
              <w:t>FR02</w:t>
            </w:r>
          </w:p>
        </w:tc>
        <w:tc>
          <w:tcPr>
            <w:tcW w:type="dxa" w:w="3213"/>
          </w:tcPr>
          <w:p>
            <w:pPr>
              <w:spacing w:after="60"/>
            </w:pPr>
            <w:r>
              <w:rPr>
                <w:sz w:val="21"/>
              </w:rPr>
              <w:t>Quản lý sân, giờ mở cửa, thời gian bảo trì và giá theo ngày/khung giờ.</w:t>
            </w:r>
          </w:p>
        </w:tc>
        <w:tc>
          <w:tcPr>
            <w:tcW w:type="dxa" w:w="3213"/>
          </w:tcPr>
          <w:p>
            <w:pPr>
              <w:spacing w:after="60"/>
            </w:pPr>
            <w:r>
              <w:rPr>
                <w:sz w:val="21"/>
              </w:rPr>
              <w:t>Quản lý</w:t>
            </w:r>
          </w:p>
        </w:tc>
      </w:tr>
      <w:tr>
        <w:trPr>
          <w:cantSplit/>
        </w:trPr>
        <w:tc>
          <w:tcPr>
            <w:tcW w:type="dxa" w:w="3213"/>
          </w:tcPr>
          <w:p>
            <w:pPr>
              <w:spacing w:after="60"/>
            </w:pPr>
            <w:r>
              <w:rPr>
                <w:sz w:val="21"/>
              </w:rPr>
              <w:t>FR03</w:t>
            </w:r>
          </w:p>
        </w:tc>
        <w:tc>
          <w:tcPr>
            <w:tcW w:type="dxa" w:w="3213"/>
          </w:tcPr>
          <w:p>
            <w:pPr>
              <w:spacing w:after="60"/>
            </w:pPr>
            <w:r>
              <w:rPr>
                <w:sz w:val="21"/>
              </w:rPr>
              <w:t>Tra lịch trống và giá dự kiến theo ngày, giờ và loại sân.</w:t>
            </w:r>
          </w:p>
        </w:tc>
        <w:tc>
          <w:tcPr>
            <w:tcW w:type="dxa" w:w="3213"/>
          </w:tcPr>
          <w:p>
            <w:pPr>
              <w:spacing w:after="60"/>
            </w:pPr>
            <w:r>
              <w:rPr>
                <w:sz w:val="21"/>
              </w:rPr>
              <w:t>Khách, nhân viên</w:t>
            </w:r>
          </w:p>
        </w:tc>
      </w:tr>
      <w:tr>
        <w:trPr>
          <w:cantSplit/>
        </w:trPr>
        <w:tc>
          <w:tcPr>
            <w:tcW w:type="dxa" w:w="3213"/>
          </w:tcPr>
          <w:p>
            <w:pPr>
              <w:spacing w:after="60"/>
            </w:pPr>
            <w:r>
              <w:rPr>
                <w:sz w:val="21"/>
              </w:rPr>
              <w:t>FR04</w:t>
            </w:r>
          </w:p>
        </w:tc>
        <w:tc>
          <w:tcPr>
            <w:tcW w:type="dxa" w:w="3213"/>
          </w:tcPr>
          <w:p>
            <w:pPr>
              <w:spacing w:after="60"/>
            </w:pPr>
            <w:r>
              <w:rPr>
                <w:sz w:val="21"/>
              </w:rPr>
              <w:t>Gửi yêu cầu đặt; quản lý duyệt hoặc từ chối và lưu lý do. Yêu cầu chờ duyệt chưa chiếm slot.</w:t>
            </w:r>
          </w:p>
        </w:tc>
        <w:tc>
          <w:tcPr>
            <w:tcW w:type="dxa" w:w="3213"/>
          </w:tcPr>
          <w:p>
            <w:pPr>
              <w:spacing w:after="60"/>
            </w:pPr>
            <w:r>
              <w:rPr>
                <w:sz w:val="21"/>
              </w:rPr>
              <w:t>Khách, nhân viên, quản lý</w:t>
            </w:r>
          </w:p>
        </w:tc>
      </w:tr>
      <w:tr>
        <w:trPr>
          <w:cantSplit/>
        </w:trPr>
        <w:tc>
          <w:tcPr>
            <w:tcW w:type="dxa" w:w="3213"/>
          </w:tcPr>
          <w:p>
            <w:pPr>
              <w:spacing w:after="60"/>
            </w:pPr>
            <w:r>
              <w:rPr>
                <w:sz w:val="21"/>
              </w:rPr>
              <w:t>FR05</w:t>
            </w:r>
          </w:p>
        </w:tc>
        <w:tc>
          <w:tcPr>
            <w:tcW w:type="dxa" w:w="3213"/>
          </w:tcPr>
          <w:p>
            <w:pPr>
              <w:spacing w:after="60"/>
            </w:pPr>
            <w:r>
              <w:rPr>
                <w:sz w:val="21"/>
              </w:rPr>
              <w:t>Khi duyệt, chiếm đủ slot trong một giao dịch. Cần cọc thì giữ chỗ chờ cọc; miễn cọc thì xác nhận ngay.</w:t>
            </w:r>
          </w:p>
        </w:tc>
        <w:tc>
          <w:tcPr>
            <w:tcW w:type="dxa" w:w="3213"/>
          </w:tcPr>
          <w:p>
            <w:pPr>
              <w:spacing w:after="60"/>
            </w:pPr>
            <w:r>
              <w:rPr>
                <w:sz w:val="21"/>
              </w:rPr>
              <w:t>Quản lý, hệ thống</w:t>
            </w:r>
          </w:p>
        </w:tc>
      </w:tr>
      <w:tr>
        <w:trPr>
          <w:cantSplit/>
        </w:trPr>
        <w:tc>
          <w:tcPr>
            <w:tcW w:type="dxa" w:w="3213"/>
          </w:tcPr>
          <w:p>
            <w:pPr>
              <w:spacing w:after="60"/>
            </w:pPr>
            <w:r>
              <w:rPr>
                <w:sz w:val="21"/>
              </w:rPr>
              <w:t>FR06</w:t>
            </w:r>
          </w:p>
        </w:tc>
        <w:tc>
          <w:tcPr>
            <w:tcW w:type="dxa" w:w="3213"/>
          </w:tcPr>
          <w:p>
            <w:pPr>
              <w:spacing w:after="60"/>
            </w:pPr>
            <w:r>
              <w:rPr>
                <w:sz w:val="21"/>
              </w:rPr>
              <w:t>Ghi nhận cọc/tiền thu; đủ điều kiện và chưa hết hạn thì xác nhận. Hết hạn phải cập nhật đơn và slot nhất quán.</w:t>
            </w:r>
          </w:p>
        </w:tc>
        <w:tc>
          <w:tcPr>
            <w:tcW w:type="dxa" w:w="3213"/>
          </w:tcPr>
          <w:p>
            <w:pPr>
              <w:spacing w:after="60"/>
            </w:pPr>
            <w:r>
              <w:rPr>
                <w:sz w:val="21"/>
              </w:rPr>
              <w:t>Nhân viên, hệ thống</w:t>
            </w:r>
          </w:p>
        </w:tc>
      </w:tr>
      <w:tr>
        <w:trPr>
          <w:cantSplit/>
        </w:trPr>
        <w:tc>
          <w:tcPr>
            <w:tcW w:type="dxa" w:w="3213"/>
          </w:tcPr>
          <w:p>
            <w:pPr>
              <w:spacing w:after="60"/>
            </w:pPr>
            <w:r>
              <w:rPr>
                <w:sz w:val="21"/>
              </w:rPr>
              <w:t>FR07</w:t>
            </w:r>
          </w:p>
        </w:tc>
        <w:tc>
          <w:tcPr>
            <w:tcW w:type="dxa" w:w="3213"/>
          </w:tcPr>
          <w:p>
            <w:pPr>
              <w:spacing w:after="60"/>
            </w:pPr>
            <w:r>
              <w:rPr>
                <w:sz w:val="21"/>
              </w:rPr>
              <w:t>Hủy hoặc đổi theo chính sách; đổi thất bại giữ lịch cũ. Ghi số tiền cần hoàn, tách khỏi khoản thực tế đã hoàn.</w:t>
            </w:r>
          </w:p>
        </w:tc>
        <w:tc>
          <w:tcPr>
            <w:tcW w:type="dxa" w:w="3213"/>
          </w:tcPr>
          <w:p>
            <w:pPr>
              <w:spacing w:after="60"/>
            </w:pPr>
            <w:r>
              <w:rPr>
                <w:sz w:val="21"/>
              </w:rPr>
              <w:t>Khách, nhân viên, quản lý</w:t>
            </w:r>
          </w:p>
        </w:tc>
      </w:tr>
      <w:tr>
        <w:trPr>
          <w:cantSplit/>
        </w:trPr>
        <w:tc>
          <w:tcPr>
            <w:tcW w:type="dxa" w:w="3213"/>
          </w:tcPr>
          <w:p>
            <w:pPr>
              <w:spacing w:after="60"/>
            </w:pPr>
            <w:r>
              <w:rPr>
                <w:sz w:val="21"/>
              </w:rPr>
              <w:t>FR08</w:t>
            </w:r>
          </w:p>
        </w:tc>
        <w:tc>
          <w:tcPr>
            <w:tcW w:type="dxa" w:w="3213"/>
          </w:tcPr>
          <w:p>
            <w:pPr>
              <w:spacing w:after="60"/>
            </w:pPr>
            <w:r>
              <w:rPr>
                <w:sz w:val="21"/>
              </w:rPr>
              <w:t>Check-in, kết thúc lượt sử dụng hoặc đánh dấu không đến theo điều kiện được chốt.</w:t>
            </w:r>
          </w:p>
        </w:tc>
        <w:tc>
          <w:tcPr>
            <w:tcW w:type="dxa" w:w="3213"/>
          </w:tcPr>
          <w:p>
            <w:pPr>
              <w:spacing w:after="60"/>
            </w:pPr>
            <w:r>
              <w:rPr>
                <w:sz w:val="21"/>
              </w:rPr>
              <w:t>Nhân viên, hệ thống</w:t>
            </w:r>
          </w:p>
        </w:tc>
      </w:tr>
      <w:tr>
        <w:trPr>
          <w:cantSplit/>
        </w:trPr>
        <w:tc>
          <w:tcPr>
            <w:tcW w:type="dxa" w:w="3213"/>
          </w:tcPr>
          <w:p>
            <w:pPr>
              <w:spacing w:after="60"/>
            </w:pPr>
            <w:r>
              <w:rPr>
                <w:sz w:val="21"/>
              </w:rPr>
              <w:t>FR09</w:t>
            </w:r>
          </w:p>
        </w:tc>
        <w:tc>
          <w:tcPr>
            <w:tcW w:type="dxa" w:w="3213"/>
          </w:tcPr>
          <w:p>
            <w:pPr>
              <w:spacing w:after="60"/>
            </w:pPr>
            <w:r>
              <w:rPr>
                <w:sz w:val="21"/>
              </w:rPr>
              <w:t>Báo cáo tiền thực thu trừ tiền thực hoàn và tỷ lệ lấp đầy; không cộng cọc hai lần.</w:t>
            </w:r>
          </w:p>
        </w:tc>
        <w:tc>
          <w:tcPr>
            <w:tcW w:type="dxa" w:w="3213"/>
          </w:tcPr>
          <w:p>
            <w:pPr>
              <w:spacing w:after="60"/>
            </w:pPr>
            <w:r>
              <w:rPr>
                <w:sz w:val="21"/>
              </w:rPr>
              <w:t>Quản lý</w:t>
            </w:r>
          </w:p>
        </w:tc>
      </w:tr>
      <w:tr>
        <w:trPr>
          <w:cantSplit/>
        </w:trPr>
        <w:tc>
          <w:tcPr>
            <w:tcW w:type="dxa" w:w="3213"/>
          </w:tcPr>
          <w:p>
            <w:pPr>
              <w:spacing w:after="60"/>
            </w:pPr>
            <w:r>
              <w:rPr>
                <w:sz w:val="21"/>
              </w:rPr>
              <w:t>FR10</w:t>
            </w:r>
          </w:p>
        </w:tc>
        <w:tc>
          <w:tcPr>
            <w:tcW w:type="dxa" w:w="3213"/>
          </w:tcPr>
          <w:p>
            <w:pPr>
              <w:spacing w:after="60"/>
            </w:pPr>
            <w:r>
              <w:rPr>
                <w:sz w:val="21"/>
              </w:rPr>
              <w:t>Quản lý tài khoản và phân quyền trong phạm vi cơ sở.</w:t>
            </w:r>
          </w:p>
        </w:tc>
        <w:tc>
          <w:tcPr>
            <w:tcW w:type="dxa" w:w="3213"/>
          </w:tcPr>
          <w:p>
            <w:pPr>
              <w:spacing w:after="60"/>
            </w:pPr>
            <w:r>
              <w:rPr>
                <w:sz w:val="21"/>
              </w:rPr>
              <w:t>Admin</w:t>
            </w:r>
          </w:p>
        </w:tc>
      </w:tr>
    </w:tbl>
    <w:p>
      <w:r>
        <w:t>SR01–SR04: khách cần thông tin rõ trước khi đặt; nhân viên cần tra đơn và ghi tiền; quản lý cần lịch thống nhất và báo cáo; admin cần kiểm soát tài khoản. Các nhu cầu này cần đối chiếu với khảo sát.</w:t>
      </w:r>
    </w:p>
    <w:p>
      <w:r>
        <w:t>NFR01: backend từ chối truy cập đơn của khách khác. NFR02: tra lịch, đặt và xem đơn dùng được trên điện thoại. NFR03 đề xuất: 95% yêu cầu tra lịch dưới 3 giây với 20 người dùng đồng thời và 1.000 đơn mẫu; điều kiện đo cần được nhóm xác nhận.</w:t>
      </w:r>
    </w:p>
    <w:p>
      <w:r>
        <w:t>TR01: nhập và đối chiếu dữ liệu cũ trước khi chạy thử. TR02: hướng dẫn nhân viên và chạy thử song song với sổ/Excel; thời gian chạy song song chưa chốt.</w:t>
      </w:r>
    </w:p>
    <w:p>
      <w:r>
        <w:t>Ca kiểm thử cần có: 20 yêu cầu/duyệt đồng thời cùng slot chỉ một lượt chiếm chỗ; kiểm tra ranh giới giá, hủy/đổi, phân quyền và báo cáo trên dữ liệu tính tay. Chưa có kết quả thực chạy để kết luận đạt.</w:t>
      </w:r>
    </w:p>
    <w:p>
      <w:r>
        <w:br w:type="page"/>
      </w:r>
    </w:p>
    <w:p>
      <w:pPr>
        <w:pStyle w:val="Heading1"/>
      </w:pPr>
      <w:r>
        <w:t>3. State machine — Sơ đồ trạng thái</w:t>
      </w:r>
    </w:p>
    <w:p>
      <w:r>
        <w:t>State machine mô tả vòng đời của một đối tượng qua các trạng thái và sự kiện làm nó thay đổi. Ở đây, đối tượng là một yêu cầu/đơn đặt sân, từ lúc được tạo đến khi hoàn tất, hủy, hết hạn, bị từ chối hoặc khách không đến.</w:t>
      </w:r>
    </w:p>
    <w:p>
      <w:r>
        <w:t>Một nhãn chuyển có thể viết: sự kiện [điều kiện] / hành động. Trong hình, nhóm dùng mã T01–T13 cho dễ đọc; điều kiện và hành động đầy đủ nằm ở các bảng phía sau. Mũi tên ban đầu chỉ có hành động khởi tạo; điều kiện hợp lệ là tiền điều kiện của use case tạo yêu cầu.</w:t>
      </w:r>
    </w:p>
    <w:tbl>
      <w:tblPr>
        <w:tblStyle w:val="TableGrid"/>
        <w:tblW w:type="auto" w:w="0"/>
        <w:tblLook w:firstColumn="1" w:firstRow="1" w:lastColumn="0" w:lastRow="0" w:noHBand="0" w:noVBand="1" w:val="04A0"/>
      </w:tblPr>
      <w:tblGrid>
        <w:gridCol w:w="3213"/>
        <w:gridCol w:w="3213"/>
        <w:gridCol w:w="3213"/>
      </w:tblGrid>
      <w:tr>
        <w:trPr>
          <w:cantSplit/>
          <w:tblHeader/>
        </w:trPr>
        <w:tc>
          <w:tcPr>
            <w:tcW w:type="dxa" w:w="3213"/>
          </w:tcPr>
          <w:p>
            <w:pPr>
              <w:spacing w:after="60"/>
            </w:pPr>
            <w:r>
              <w:rPr>
                <w:b/>
                <w:sz w:val="21"/>
              </w:rPr>
              <w:t>Trạng thái / mã dự kiến</w:t>
            </w:r>
          </w:p>
        </w:tc>
        <w:tc>
          <w:tcPr>
            <w:tcW w:type="dxa" w:w="3213"/>
          </w:tcPr>
          <w:p>
            <w:pPr>
              <w:spacing w:after="60"/>
            </w:pPr>
            <w:r>
              <w:rPr>
                <w:b/>
                <w:sz w:val="21"/>
              </w:rPr>
              <w:t>Ý nghĩa</w:t>
            </w:r>
          </w:p>
        </w:tc>
        <w:tc>
          <w:tcPr>
            <w:tcW w:type="dxa" w:w="3213"/>
          </w:tcPr>
          <w:p>
            <w:pPr>
              <w:spacing w:after="60"/>
            </w:pPr>
            <w:r>
              <w:rPr>
                <w:b/>
                <w:sz w:val="21"/>
              </w:rPr>
              <w:t>Chiếm slot?</w:t>
            </w:r>
          </w:p>
        </w:tc>
      </w:tr>
      <w:tr>
        <w:trPr>
          <w:cantSplit/>
        </w:trPr>
        <w:tc>
          <w:tcPr>
            <w:tcW w:type="dxa" w:w="3213"/>
          </w:tcPr>
          <w:p>
            <w:pPr>
              <w:spacing w:after="60"/>
            </w:pPr>
            <w:r>
              <w:rPr>
                <w:sz w:val="21"/>
              </w:rPr>
              <w:t>Chờ xác nhận</w:t>
              <w:br/>
              <w:t>PENDING</w:t>
            </w:r>
          </w:p>
        </w:tc>
        <w:tc>
          <w:tcPr>
            <w:tcW w:type="dxa" w:w="3213"/>
          </w:tcPr>
          <w:p>
            <w:pPr>
              <w:spacing w:after="60"/>
            </w:pPr>
            <w:r>
              <w:rPr>
                <w:sz w:val="21"/>
              </w:rPr>
              <w:t>Đã gửi yêu cầu hợp lệ, chưa được quản lý duyệt.</w:t>
            </w:r>
          </w:p>
        </w:tc>
        <w:tc>
          <w:tcPr>
            <w:tcW w:type="dxa" w:w="3213"/>
          </w:tcPr>
          <w:p>
            <w:pPr>
              <w:spacing w:after="60"/>
            </w:pPr>
            <w:r>
              <w:rPr>
                <w:sz w:val="21"/>
              </w:rPr>
              <w:t>Không</w:t>
            </w:r>
          </w:p>
        </w:tc>
      </w:tr>
      <w:tr>
        <w:trPr>
          <w:cantSplit/>
        </w:trPr>
        <w:tc>
          <w:tcPr>
            <w:tcW w:type="dxa" w:w="3213"/>
          </w:tcPr>
          <w:p>
            <w:pPr>
              <w:spacing w:after="60"/>
            </w:pPr>
            <w:r>
              <w:rPr>
                <w:sz w:val="21"/>
              </w:rPr>
              <w:t>Chờ cọc – giữ chỗ</w:t>
              <w:br/>
              <w:t>WAITING_DEPOSIT</w:t>
            </w:r>
          </w:p>
        </w:tc>
        <w:tc>
          <w:tcPr>
            <w:tcW w:type="dxa" w:w="3213"/>
          </w:tcPr>
          <w:p>
            <w:pPr>
              <w:spacing w:after="60"/>
            </w:pPr>
            <w:r>
              <w:rPr>
                <w:sz w:val="21"/>
              </w:rPr>
              <w:t>Đã duyệt và giữ slot, đang chờ đủ cọc.</w:t>
            </w:r>
          </w:p>
        </w:tc>
        <w:tc>
          <w:tcPr>
            <w:tcW w:type="dxa" w:w="3213"/>
          </w:tcPr>
          <w:p>
            <w:pPr>
              <w:spacing w:after="60"/>
            </w:pPr>
            <w:r>
              <w:rPr>
                <w:sz w:val="21"/>
              </w:rPr>
              <w:t>Có</w:t>
            </w:r>
          </w:p>
        </w:tc>
      </w:tr>
      <w:tr>
        <w:trPr>
          <w:cantSplit/>
        </w:trPr>
        <w:tc>
          <w:tcPr>
            <w:tcW w:type="dxa" w:w="3213"/>
          </w:tcPr>
          <w:p>
            <w:pPr>
              <w:spacing w:after="60"/>
            </w:pPr>
            <w:r>
              <w:rPr>
                <w:sz w:val="21"/>
              </w:rPr>
              <w:t>Đã xác nhận</w:t>
              <w:br/>
              <w:t>CONFIRMED</w:t>
            </w:r>
          </w:p>
        </w:tc>
        <w:tc>
          <w:tcPr>
            <w:tcW w:type="dxa" w:w="3213"/>
          </w:tcPr>
          <w:p>
            <w:pPr>
              <w:spacing w:after="60"/>
            </w:pPr>
            <w:r>
              <w:rPr>
                <w:sz w:val="21"/>
              </w:rPr>
              <w:t>Đủ cọc hoặc được miễn cọc.</w:t>
            </w:r>
          </w:p>
        </w:tc>
        <w:tc>
          <w:tcPr>
            <w:tcW w:type="dxa" w:w="3213"/>
          </w:tcPr>
          <w:p>
            <w:pPr>
              <w:spacing w:after="60"/>
            </w:pPr>
            <w:r>
              <w:rPr>
                <w:sz w:val="21"/>
              </w:rPr>
              <w:t>Có</w:t>
            </w:r>
          </w:p>
        </w:tc>
      </w:tr>
      <w:tr>
        <w:trPr>
          <w:cantSplit/>
        </w:trPr>
        <w:tc>
          <w:tcPr>
            <w:tcW w:type="dxa" w:w="3213"/>
          </w:tcPr>
          <w:p>
            <w:pPr>
              <w:spacing w:after="60"/>
            </w:pPr>
            <w:r>
              <w:rPr>
                <w:sz w:val="21"/>
              </w:rPr>
              <w:t>Đang sử dụng</w:t>
              <w:br/>
              <w:t>CHECKED_IN</w:t>
            </w:r>
          </w:p>
        </w:tc>
        <w:tc>
          <w:tcPr>
            <w:tcW w:type="dxa" w:w="3213"/>
          </w:tcPr>
          <w:p>
            <w:pPr>
              <w:spacing w:after="60"/>
            </w:pPr>
            <w:r>
              <w:rPr>
                <w:sz w:val="21"/>
              </w:rPr>
              <w:t>Nhân viên đã check-in; trong bản này check-in đánh dấu bắt đầu sử dụng.</w:t>
            </w:r>
          </w:p>
        </w:tc>
        <w:tc>
          <w:tcPr>
            <w:tcW w:type="dxa" w:w="3213"/>
          </w:tcPr>
          <w:p>
            <w:pPr>
              <w:spacing w:after="60"/>
            </w:pPr>
            <w:r>
              <w:rPr>
                <w:sz w:val="21"/>
              </w:rPr>
              <w:t>Có trong lượt đặt</w:t>
            </w:r>
          </w:p>
        </w:tc>
      </w:tr>
      <w:tr>
        <w:trPr>
          <w:cantSplit/>
        </w:trPr>
        <w:tc>
          <w:tcPr>
            <w:tcW w:type="dxa" w:w="3213"/>
          </w:tcPr>
          <w:p>
            <w:pPr>
              <w:spacing w:after="60"/>
            </w:pPr>
            <w:r>
              <w:rPr>
                <w:sz w:val="21"/>
              </w:rPr>
              <w:t>Hoàn tất</w:t>
              <w:br/>
              <w:t>COMPLETED</w:t>
            </w:r>
          </w:p>
        </w:tc>
        <w:tc>
          <w:tcPr>
            <w:tcW w:type="dxa" w:w="3213"/>
          </w:tcPr>
          <w:p>
            <w:pPr>
              <w:spacing w:after="60"/>
            </w:pPr>
            <w:r>
              <w:rPr>
                <w:sz w:val="21"/>
              </w:rPr>
              <w:t>Kết thúc sử dụng và ghi nhận đủ tiền theo quy tắc đề xuất.</w:t>
            </w:r>
          </w:p>
        </w:tc>
        <w:tc>
          <w:tcPr>
            <w:tcW w:type="dxa" w:w="3213"/>
          </w:tcPr>
          <w:p>
            <w:pPr>
              <w:spacing w:after="60"/>
            </w:pPr>
            <w:r>
              <w:rPr>
                <w:sz w:val="21"/>
              </w:rPr>
              <w:t>Không giữ slot tương lai</w:t>
            </w:r>
          </w:p>
        </w:tc>
      </w:tr>
      <w:tr>
        <w:trPr>
          <w:cantSplit/>
        </w:trPr>
        <w:tc>
          <w:tcPr>
            <w:tcW w:type="dxa" w:w="3213"/>
          </w:tcPr>
          <w:p>
            <w:pPr>
              <w:spacing w:after="60"/>
            </w:pPr>
            <w:r>
              <w:rPr>
                <w:sz w:val="21"/>
              </w:rPr>
              <w:t>Đã hủy</w:t>
              <w:br/>
              <w:t>CANCELLED</w:t>
            </w:r>
          </w:p>
        </w:tc>
        <w:tc>
          <w:tcPr>
            <w:tcW w:type="dxa" w:w="3213"/>
          </w:tcPr>
          <w:p>
            <w:pPr>
              <w:spacing w:after="60"/>
            </w:pPr>
            <w:r>
              <w:rPr>
                <w:sz w:val="21"/>
              </w:rPr>
              <w:t>Đã chấp nhận hủy/rút yêu cầu; thu/hoàn theo dõi riêng.</w:t>
            </w:r>
          </w:p>
        </w:tc>
        <w:tc>
          <w:tcPr>
            <w:tcW w:type="dxa" w:w="3213"/>
          </w:tcPr>
          <w:p>
            <w:pPr>
              <w:spacing w:after="60"/>
            </w:pPr>
            <w:r>
              <w:rPr>
                <w:sz w:val="21"/>
              </w:rPr>
              <w:t>Không</w:t>
            </w:r>
          </w:p>
        </w:tc>
      </w:tr>
      <w:tr>
        <w:trPr>
          <w:cantSplit/>
        </w:trPr>
        <w:tc>
          <w:tcPr>
            <w:tcW w:type="dxa" w:w="3213"/>
          </w:tcPr>
          <w:p>
            <w:pPr>
              <w:spacing w:after="60"/>
            </w:pPr>
            <w:r>
              <w:rPr>
                <w:sz w:val="21"/>
              </w:rPr>
              <w:t>Hết hạn</w:t>
              <w:br/>
              <w:t>EXPIRED</w:t>
            </w:r>
          </w:p>
        </w:tc>
        <w:tc>
          <w:tcPr>
            <w:tcW w:type="dxa" w:w="3213"/>
          </w:tcPr>
          <w:p>
            <w:pPr>
              <w:spacing w:after="60"/>
            </w:pPr>
            <w:r>
              <w:rPr>
                <w:sz w:val="21"/>
              </w:rPr>
              <w:t>Quá hạn chờ duyệt hoặc giữ chỗ chờ cọc.</w:t>
            </w:r>
          </w:p>
        </w:tc>
        <w:tc>
          <w:tcPr>
            <w:tcW w:type="dxa" w:w="3213"/>
          </w:tcPr>
          <w:p>
            <w:pPr>
              <w:spacing w:after="60"/>
            </w:pPr>
            <w:r>
              <w:rPr>
                <w:sz w:val="21"/>
              </w:rPr>
              <w:t>Không</w:t>
            </w:r>
          </w:p>
        </w:tc>
      </w:tr>
      <w:tr>
        <w:trPr>
          <w:cantSplit/>
        </w:trPr>
        <w:tc>
          <w:tcPr>
            <w:tcW w:type="dxa" w:w="3213"/>
          </w:tcPr>
          <w:p>
            <w:pPr>
              <w:spacing w:after="60"/>
            </w:pPr>
            <w:r>
              <w:rPr>
                <w:sz w:val="21"/>
              </w:rPr>
              <w:t>Bị từ chối</w:t>
              <w:br/>
              <w:t>REJECTED</w:t>
            </w:r>
          </w:p>
        </w:tc>
        <w:tc>
          <w:tcPr>
            <w:tcW w:type="dxa" w:w="3213"/>
          </w:tcPr>
          <w:p>
            <w:pPr>
              <w:spacing w:after="60"/>
            </w:pPr>
            <w:r>
              <w:rPr>
                <w:sz w:val="21"/>
              </w:rPr>
              <w:t>Quản lý từ chối và lưu lý do.</w:t>
            </w:r>
          </w:p>
        </w:tc>
        <w:tc>
          <w:tcPr>
            <w:tcW w:type="dxa" w:w="3213"/>
          </w:tcPr>
          <w:p>
            <w:pPr>
              <w:spacing w:after="60"/>
            </w:pPr>
            <w:r>
              <w:rPr>
                <w:sz w:val="21"/>
              </w:rPr>
              <w:t>Không</w:t>
            </w:r>
          </w:p>
        </w:tc>
      </w:tr>
      <w:tr>
        <w:trPr>
          <w:cantSplit/>
        </w:trPr>
        <w:tc>
          <w:tcPr>
            <w:tcW w:type="dxa" w:w="3213"/>
          </w:tcPr>
          <w:p>
            <w:pPr>
              <w:spacing w:after="60"/>
            </w:pPr>
            <w:r>
              <w:rPr>
                <w:sz w:val="21"/>
              </w:rPr>
              <w:t>Không đến</w:t>
              <w:br/>
              <w:t>NO_SHOW</w:t>
            </w:r>
          </w:p>
        </w:tc>
        <w:tc>
          <w:tcPr>
            <w:tcW w:type="dxa" w:w="3213"/>
          </w:tcPr>
          <w:p>
            <w:pPr>
              <w:spacing w:after="60"/>
            </w:pPr>
            <w:r>
              <w:rPr>
                <w:sz w:val="21"/>
              </w:rPr>
              <w:t>Quá thời gian cho phép mà khách chưa check-in.</w:t>
            </w:r>
          </w:p>
        </w:tc>
        <w:tc>
          <w:tcPr>
            <w:tcW w:type="dxa" w:w="3213"/>
          </w:tcPr>
          <w:p>
            <w:pPr>
              <w:spacing w:after="60"/>
            </w:pPr>
            <w:r>
              <w:rPr>
                <w:sz w:val="21"/>
              </w:rPr>
              <w:t>Giải phóng slot còn lại theo quy tắc</w:t>
            </w:r>
          </w:p>
        </w:tc>
      </w:tr>
    </w:tbl>
    <w:p>
      <w:r>
        <w:t>Các mã trạng thái là thiết kế đề xuất. Nếu đổi tên khi lập trình, nhóm cần cập nhật đồng thời schema Mongoose, API, tài liệu và test case.</w:t>
      </w:r>
    </w:p>
    <w:p>
      <w:r>
        <w:br w:type="page"/>
      </w:r>
    </w:p>
    <w:p>
      <w:pPr>
        <w:pStyle w:val="Heading1"/>
      </w:pPr>
      <w:r>
        <w:t>4. Sơ đồ state machine của đơn đặt sân</w:t>
      </w:r>
    </w:p>
    <w:p>
      <w:r>
        <w:drawing>
          <wp:inline xmlns:a="http://schemas.openxmlformats.org/drawingml/2006/main" xmlns:pic="http://schemas.openxmlformats.org/drawingml/2006/picture">
            <wp:extent cx="6120000" cy="4080000"/>
            <wp:docPr id="1" name="Picture 1"/>
            <wp:cNvGraphicFramePr>
              <a:graphicFrameLocks noChangeAspect="1"/>
            </wp:cNvGraphicFramePr>
            <a:graphic>
              <a:graphicData uri="http://schemas.openxmlformats.org/drawingml/2006/picture">
                <pic:pic>
                  <pic:nvPicPr>
                    <pic:cNvPr id="0" name="exec-4428c261-0fd6-4583-b86d-8e51a8f33098.png"/>
                    <pic:cNvPicPr/>
                  </pic:nvPicPr>
                  <pic:blipFill>
                    <a:blip r:embed="rId10"/>
                    <a:stretch>
                      <a:fillRect/>
                    </a:stretch>
                  </pic:blipFill>
                  <pic:spPr>
                    <a:xfrm>
                      <a:off x="0" y="0"/>
                      <a:ext cx="6120000" cy="4080000"/>
                    </a:xfrm>
                    <a:prstGeom prst="rect"/>
                  </pic:spPr>
                </pic:pic>
              </a:graphicData>
            </a:graphic>
          </wp:inline>
        </w:drawing>
      </w:r>
    </w:p>
    <w:p>
      <w:r>
        <w:t>Hình 1. Vòng đời đơn đặt sân theo phương án duyệt thủ công và có thể yêu cầu cọc.</w:t>
      </w:r>
    </w:p>
    <w:p>
      <w:r>
        <w:t>Chấm đen là điểm bắt đầu; chấm đen có vòng bao là kết thúc vòng đời đang mô hình hóa. Kết thúc không có nghĩa là xóa dữ liệu đơn hoặc mọi khoản hoàn đã xử lý xong.</w:t>
      </w:r>
    </w:p>
    <w:p>
      <w:r>
        <w:t>Chưa có bằng chứng triển khai hoặc chạy thử luồng này. Mốc chờ duyệt 15 phút, chờ cọc 15 phút và không đến sau 20 phút lấy từ bản đề xuất của nhóm; chưa coi là chính sách chủ sân đã xác nhận.</w:t>
      </w:r>
    </w:p>
    <w:p>
      <w:r>
        <w:t>Nếu slot không còn trống khi duyệt, thao tác duyệt thất bại; không tạo chỗ giữ dở dang. Yêu cầu vẫn chờ xử lý, có thể được từ chối có lý do hoặc hết hạn. Nhánh thất bại được mô tả trong use case, không cần thêm trạng thái vào hình.</w:t>
      </w:r>
    </w:p>
    <w:p>
      <w:r>
        <w:br w:type="page"/>
      </w:r>
    </w:p>
    <w:p>
      <w:pPr>
        <w:pStyle w:val="Heading1"/>
      </w:pPr>
      <w:r>
        <w:t>5. Điều kiện và hành động chuyển trạng thái</w:t>
      </w:r>
    </w:p>
    <w:tbl>
      <w:tblPr>
        <w:tblStyle w:val="TableGrid"/>
        <w:tblW w:type="auto" w:w="0"/>
        <w:tblLook w:firstColumn="1" w:firstRow="1" w:lastColumn="0" w:lastRow="0" w:noHBand="0" w:noVBand="1" w:val="04A0"/>
      </w:tblPr>
      <w:tblGrid>
        <w:gridCol w:w="3213"/>
        <w:gridCol w:w="3213"/>
        <w:gridCol w:w="3213"/>
      </w:tblGrid>
      <w:tr>
        <w:trPr>
          <w:cantSplit/>
          <w:tblHeader/>
        </w:trPr>
        <w:tc>
          <w:tcPr>
            <w:tcW w:type="dxa" w:w="3213"/>
          </w:tcPr>
          <w:p>
            <w:pPr>
              <w:spacing w:after="60"/>
            </w:pPr>
            <w:r>
              <w:rPr>
                <w:b/>
                <w:sz w:val="21"/>
              </w:rPr>
              <w:t>Mã / chuyển</w:t>
            </w:r>
          </w:p>
        </w:tc>
        <w:tc>
          <w:tcPr>
            <w:tcW w:type="dxa" w:w="3213"/>
          </w:tcPr>
          <w:p>
            <w:pPr>
              <w:spacing w:after="60"/>
            </w:pPr>
            <w:r>
              <w:rPr>
                <w:b/>
                <w:sz w:val="21"/>
              </w:rPr>
              <w:t>Sự kiện và điều kiện</w:t>
            </w:r>
          </w:p>
        </w:tc>
        <w:tc>
          <w:tcPr>
            <w:tcW w:type="dxa" w:w="3213"/>
          </w:tcPr>
          <w:p>
            <w:pPr>
              <w:spacing w:after="60"/>
            </w:pPr>
            <w:r>
              <w:rPr>
                <w:b/>
                <w:sz w:val="21"/>
              </w:rPr>
              <w:t>Hành động</w:t>
            </w:r>
          </w:p>
        </w:tc>
      </w:tr>
      <w:tr>
        <w:trPr>
          <w:cantSplit/>
        </w:trPr>
        <w:tc>
          <w:tcPr>
            <w:tcW w:type="dxa" w:w="3213"/>
          </w:tcPr>
          <w:p>
            <w:pPr>
              <w:spacing w:after="60"/>
            </w:pPr>
            <w:r>
              <w:rPr>
                <w:sz w:val="21"/>
              </w:rPr>
              <w:t>T01</w:t>
              <w:br/>
              <w:t>PENDING → WAITING_DEPOSIT</w:t>
            </w:r>
          </w:p>
        </w:tc>
        <w:tc>
          <w:tcPr>
            <w:tcW w:type="dxa" w:w="3213"/>
          </w:tcPr>
          <w:p>
            <w:pPr>
              <w:spacing w:after="60"/>
            </w:pPr>
            <w:r>
              <w:rPr>
                <w:sz w:val="21"/>
              </w:rPr>
              <w:t>Quản lý duyệt; còn đủ slot, yêu cầu chưa hết hạn, thời gian đặt hợp lệ và cần cọc.</w:t>
            </w:r>
          </w:p>
        </w:tc>
        <w:tc>
          <w:tcPr>
            <w:tcW w:type="dxa" w:w="3213"/>
          </w:tcPr>
          <w:p>
            <w:pPr>
              <w:spacing w:after="60"/>
            </w:pPr>
            <w:r>
              <w:rPr>
                <w:sz w:val="21"/>
              </w:rPr>
              <w:t>Chiếm slot, lưu giá/chính sách, đặt hạn cọc. Thực hiện nhất quán trong transaction.</w:t>
            </w:r>
          </w:p>
        </w:tc>
      </w:tr>
      <w:tr>
        <w:trPr>
          <w:cantSplit/>
        </w:trPr>
        <w:tc>
          <w:tcPr>
            <w:tcW w:type="dxa" w:w="3213"/>
          </w:tcPr>
          <w:p>
            <w:pPr>
              <w:spacing w:after="60"/>
            </w:pPr>
            <w:r>
              <w:rPr>
                <w:sz w:val="21"/>
              </w:rPr>
              <w:t>T02</w:t>
              <w:br/>
              <w:t>PENDING → CONFIRMED</w:t>
            </w:r>
          </w:p>
        </w:tc>
        <w:tc>
          <w:tcPr>
            <w:tcW w:type="dxa" w:w="3213"/>
          </w:tcPr>
          <w:p>
            <w:pPr>
              <w:spacing w:after="60"/>
            </w:pPr>
            <w:r>
              <w:rPr>
                <w:sz w:val="21"/>
              </w:rPr>
              <w:t>Quản lý duyệt; còn đủ slot, yêu cầu chưa hết hạn, thời gian đặt hợp lệ và được miễn cọc.</w:t>
            </w:r>
          </w:p>
        </w:tc>
        <w:tc>
          <w:tcPr>
            <w:tcW w:type="dxa" w:w="3213"/>
          </w:tcPr>
          <w:p>
            <w:pPr>
              <w:spacing w:after="60"/>
            </w:pPr>
            <w:r>
              <w:rPr>
                <w:sz w:val="21"/>
              </w:rPr>
              <w:t>Chiếm slot và xác nhận trong transaction; lưu giá/chính sách.</w:t>
            </w:r>
          </w:p>
        </w:tc>
      </w:tr>
      <w:tr>
        <w:trPr>
          <w:cantSplit/>
        </w:trPr>
        <w:tc>
          <w:tcPr>
            <w:tcW w:type="dxa" w:w="3213"/>
          </w:tcPr>
          <w:p>
            <w:pPr>
              <w:spacing w:after="60"/>
            </w:pPr>
            <w:r>
              <w:rPr>
                <w:sz w:val="21"/>
              </w:rPr>
              <w:t>T03</w:t>
              <w:br/>
              <w:t>WAITING_DEPOSIT → CONFIRMED</w:t>
            </w:r>
          </w:p>
        </w:tc>
        <w:tc>
          <w:tcPr>
            <w:tcW w:type="dxa" w:w="3213"/>
          </w:tcPr>
          <w:p>
            <w:pPr>
              <w:spacing w:after="60"/>
            </w:pPr>
            <w:r>
              <w:rPr>
                <w:sz w:val="21"/>
              </w:rPr>
              <w:t>Nhân viên ghi đủ cọc; đơn vẫn chờ cọc và chưa hết hạn giữ chỗ.</w:t>
            </w:r>
          </w:p>
        </w:tc>
        <w:tc>
          <w:tcPr>
            <w:tcW w:type="dxa" w:w="3213"/>
          </w:tcPr>
          <w:p>
            <w:pPr>
              <w:spacing w:after="60"/>
            </w:pPr>
            <w:r>
              <w:rPr>
                <w:sz w:val="21"/>
              </w:rPr>
              <w:t>Ghi khoản thu và xác nhận nhất quán; tránh ghi thu lặp.</w:t>
            </w:r>
          </w:p>
        </w:tc>
      </w:tr>
      <w:tr>
        <w:trPr>
          <w:cantSplit/>
        </w:trPr>
        <w:tc>
          <w:tcPr>
            <w:tcW w:type="dxa" w:w="3213"/>
          </w:tcPr>
          <w:p>
            <w:pPr>
              <w:spacing w:after="60"/>
            </w:pPr>
            <w:r>
              <w:rPr>
                <w:sz w:val="21"/>
              </w:rPr>
              <w:t>T04</w:t>
              <w:br/>
              <w:t>PENDING → EXPIRED</w:t>
            </w:r>
          </w:p>
        </w:tc>
        <w:tc>
          <w:tcPr>
            <w:tcW w:type="dxa" w:w="3213"/>
          </w:tcPr>
          <w:p>
            <w:pPr>
              <w:spacing w:after="60"/>
            </w:pPr>
            <w:r>
              <w:rPr>
                <w:sz w:val="21"/>
              </w:rPr>
              <w:t>Đến hạn duyệt; đơn vẫn PENDING. Đề xuất 15 phút từ lúc tạo yêu cầu.</w:t>
            </w:r>
          </w:p>
        </w:tc>
        <w:tc>
          <w:tcPr>
            <w:tcW w:type="dxa" w:w="3213"/>
          </w:tcPr>
          <w:p>
            <w:pPr>
              <w:spacing w:after="60"/>
            </w:pPr>
            <w:r>
              <w:rPr>
                <w:sz w:val="21"/>
              </w:rPr>
              <w:t>Ghi hết hạn chờ duyệt; không cần giải phóng slot vì chưa giữ slot.</w:t>
            </w:r>
          </w:p>
        </w:tc>
      </w:tr>
      <w:tr>
        <w:trPr>
          <w:cantSplit/>
        </w:trPr>
        <w:tc>
          <w:tcPr>
            <w:tcW w:type="dxa" w:w="3213"/>
          </w:tcPr>
          <w:p>
            <w:pPr>
              <w:spacing w:after="60"/>
            </w:pPr>
            <w:r>
              <w:rPr>
                <w:sz w:val="21"/>
              </w:rPr>
              <w:t>T05</w:t>
              <w:br/>
              <w:t>WAITING_DEPOSIT → EXPIRED</w:t>
            </w:r>
          </w:p>
        </w:tc>
        <w:tc>
          <w:tcPr>
            <w:tcW w:type="dxa" w:w="3213"/>
          </w:tcPr>
          <w:p>
            <w:pPr>
              <w:spacing w:after="60"/>
            </w:pPr>
            <w:r>
              <w:rPr>
                <w:sz w:val="21"/>
              </w:rPr>
              <w:t>Đến hạn cọc; đơn vẫn chờ cọc và chưa đủ điều kiện xác nhận. Đề xuất 15 phút từ lúc duyệt giữ chỗ.</w:t>
            </w:r>
          </w:p>
        </w:tc>
        <w:tc>
          <w:tcPr>
            <w:tcW w:type="dxa" w:w="3213"/>
          </w:tcPr>
          <w:p>
            <w:pPr>
              <w:spacing w:after="60"/>
            </w:pPr>
            <w:r>
              <w:rPr>
                <w:sz w:val="21"/>
              </w:rPr>
              <w:t>Ghi hết hạn và giải phóng slot; nếu đã nhận một phần tiền thì lưu khoản cần xử lý theo chính sách.</w:t>
            </w:r>
          </w:p>
        </w:tc>
      </w:tr>
      <w:tr>
        <w:trPr>
          <w:cantSplit/>
        </w:trPr>
        <w:tc>
          <w:tcPr>
            <w:tcW w:type="dxa" w:w="3213"/>
          </w:tcPr>
          <w:p>
            <w:pPr>
              <w:spacing w:after="60"/>
            </w:pPr>
            <w:r>
              <w:rPr>
                <w:sz w:val="21"/>
              </w:rPr>
              <w:t>T06</w:t>
              <w:br/>
              <w:t>PENDING → CANCELLED</w:t>
            </w:r>
          </w:p>
        </w:tc>
        <w:tc>
          <w:tcPr>
            <w:tcW w:type="dxa" w:w="3213"/>
          </w:tcPr>
          <w:p>
            <w:pPr>
              <w:spacing w:after="60"/>
            </w:pPr>
            <w:r>
              <w:rPr>
                <w:sz w:val="21"/>
              </w:rPr>
              <w:t>Khách hoặc người có quyền rút yêu cầu của mình; đơn vẫn chưa được duyệt.</w:t>
            </w:r>
          </w:p>
        </w:tc>
        <w:tc>
          <w:tcPr>
            <w:tcW w:type="dxa" w:w="3213"/>
          </w:tcPr>
          <w:p>
            <w:pPr>
              <w:spacing w:after="60"/>
            </w:pPr>
            <w:r>
              <w:rPr>
                <w:sz w:val="21"/>
              </w:rPr>
              <w:t>Ghi hủy yêu cầu; không có slot để giải phóng.</w:t>
            </w:r>
          </w:p>
        </w:tc>
      </w:tr>
      <w:tr>
        <w:trPr>
          <w:cantSplit/>
        </w:trPr>
        <w:tc>
          <w:tcPr>
            <w:tcW w:type="dxa" w:w="3213"/>
          </w:tcPr>
          <w:p>
            <w:pPr>
              <w:spacing w:after="60"/>
            </w:pPr>
            <w:r>
              <w:rPr>
                <w:sz w:val="21"/>
              </w:rPr>
              <w:t>T07</w:t>
              <w:br/>
              <w:t>WAITING_DEPOSIT → CANCELLED</w:t>
            </w:r>
          </w:p>
        </w:tc>
        <w:tc>
          <w:tcPr>
            <w:tcW w:type="dxa" w:w="3213"/>
          </w:tcPr>
          <w:p>
            <w:pPr>
              <w:spacing w:after="60"/>
            </w:pPr>
            <w:r>
              <w:rPr>
                <w:sz w:val="21"/>
              </w:rPr>
              <w:t>Chấp nhận hủy; đúng quyền và chính sách.</w:t>
            </w:r>
          </w:p>
        </w:tc>
        <w:tc>
          <w:tcPr>
            <w:tcW w:type="dxa" w:w="3213"/>
          </w:tcPr>
          <w:p>
            <w:pPr>
              <w:spacing w:after="60"/>
            </w:pPr>
            <w:r>
              <w:rPr>
                <w:sz w:val="21"/>
              </w:rPr>
              <w:t>Giải phóng slot, ghi lý do và số tiền cần hoàn nếu có; không tự coi là đã hoàn tiền.</w:t>
            </w:r>
          </w:p>
        </w:tc>
      </w:tr>
    </w:tbl>
    <w:p>
      <w:r>
        <w:t>Hai hạn 15 phút có mốc bắt đầu khác nhau. Thời điểm hết hạn đề xuất dùng “hiện tại ≥ hạn”; xác nhận cần “hiện tại &lt; hạn”. Duyệt, nhận cọc và tác vụ hết hạn phải kiểm tra trạng thái hiện tại để không cùng chuyển đơn sang hai kết quả khác nhau.</w:t>
      </w:r>
    </w:p>
    <w:p>
      <w:r>
        <w:t>Dữ liệu cần có: createdAt, requestExpiresAt, holdExpiresAt, startAt, endAt và status. requestExpiresAt là hạn chờ duyệt; holdExpiresAt là hạn giữ chỗ chờ cọc. ERD hiện tại chưa thể hiện riêng requestExpiresAt, cần cập nhật khi chốt schema.</w:t>
      </w:r>
    </w:p>
    <w:p>
      <w:r>
        <w:br w:type="page"/>
      </w:r>
    </w:p>
    <w:p>
      <w:pPr>
        <w:pStyle w:val="Heading1"/>
      </w:pPr>
      <w:r>
        <w:t>5. Điều kiện chuyển trạng thái (tiếp)</w:t>
      </w:r>
    </w:p>
    <w:tbl>
      <w:tblPr>
        <w:tblStyle w:val="TableGrid"/>
        <w:tblW w:type="auto" w:w="0"/>
        <w:tblLook w:firstColumn="1" w:firstRow="1" w:lastColumn="0" w:lastRow="0" w:noHBand="0" w:noVBand="1" w:val="04A0"/>
      </w:tblPr>
      <w:tblGrid>
        <w:gridCol w:w="3213"/>
        <w:gridCol w:w="3213"/>
        <w:gridCol w:w="3213"/>
      </w:tblGrid>
      <w:tr>
        <w:trPr>
          <w:cantSplit/>
          <w:tblHeader/>
        </w:trPr>
        <w:tc>
          <w:tcPr>
            <w:tcW w:type="dxa" w:w="3213"/>
          </w:tcPr>
          <w:p>
            <w:pPr>
              <w:spacing w:after="60"/>
            </w:pPr>
            <w:r>
              <w:rPr>
                <w:b/>
                <w:sz w:val="21"/>
              </w:rPr>
              <w:t>Mã / chuyển</w:t>
            </w:r>
          </w:p>
        </w:tc>
        <w:tc>
          <w:tcPr>
            <w:tcW w:type="dxa" w:w="3213"/>
          </w:tcPr>
          <w:p>
            <w:pPr>
              <w:spacing w:after="60"/>
            </w:pPr>
            <w:r>
              <w:rPr>
                <w:b/>
                <w:sz w:val="21"/>
              </w:rPr>
              <w:t>Sự kiện và điều kiện</w:t>
            </w:r>
          </w:p>
        </w:tc>
        <w:tc>
          <w:tcPr>
            <w:tcW w:type="dxa" w:w="3213"/>
          </w:tcPr>
          <w:p>
            <w:pPr>
              <w:spacing w:after="60"/>
            </w:pPr>
            <w:r>
              <w:rPr>
                <w:b/>
                <w:sz w:val="21"/>
              </w:rPr>
              <w:t>Hành động</w:t>
            </w:r>
          </w:p>
        </w:tc>
      </w:tr>
      <w:tr>
        <w:trPr>
          <w:cantSplit/>
        </w:trPr>
        <w:tc>
          <w:tcPr>
            <w:tcW w:type="dxa" w:w="3213"/>
          </w:tcPr>
          <w:p>
            <w:pPr>
              <w:spacing w:after="60"/>
            </w:pPr>
            <w:r>
              <w:rPr>
                <w:sz w:val="21"/>
              </w:rPr>
              <w:t>T08</w:t>
              <w:br/>
              <w:t>CONFIRMED → CANCELLED</w:t>
            </w:r>
          </w:p>
        </w:tc>
        <w:tc>
          <w:tcPr>
            <w:tcW w:type="dxa" w:w="3213"/>
          </w:tcPr>
          <w:p>
            <w:pPr>
              <w:spacing w:after="60"/>
            </w:pPr>
            <w:r>
              <w:rPr>
                <w:sz w:val="21"/>
              </w:rPr>
              <w:t>Chấp nhận hủy; đúng quyền và chính sách hủy đã chốt.</w:t>
            </w:r>
          </w:p>
        </w:tc>
        <w:tc>
          <w:tcPr>
            <w:tcW w:type="dxa" w:w="3213"/>
          </w:tcPr>
          <w:p>
            <w:pPr>
              <w:spacing w:after="60"/>
            </w:pPr>
            <w:r>
              <w:rPr>
                <w:sz w:val="21"/>
              </w:rPr>
              <w:t>Giải phóng slot, ghi lý do và nghĩa vụ hoàn; khoản hoàn thực tế ghi riêng.</w:t>
            </w:r>
          </w:p>
        </w:tc>
      </w:tr>
      <w:tr>
        <w:trPr>
          <w:cantSplit/>
        </w:trPr>
        <w:tc>
          <w:tcPr>
            <w:tcW w:type="dxa" w:w="3213"/>
          </w:tcPr>
          <w:p>
            <w:pPr>
              <w:spacing w:after="60"/>
            </w:pPr>
            <w:r>
              <w:rPr>
                <w:sz w:val="21"/>
              </w:rPr>
              <w:t>T09</w:t>
              <w:br/>
              <w:t>PENDING → REJECTED</w:t>
            </w:r>
          </w:p>
        </w:tc>
        <w:tc>
          <w:tcPr>
            <w:tcW w:type="dxa" w:w="3213"/>
          </w:tcPr>
          <w:p>
            <w:pPr>
              <w:spacing w:after="60"/>
            </w:pPr>
            <w:r>
              <w:rPr>
                <w:sz w:val="21"/>
              </w:rPr>
              <w:t>Quản lý từ chối; yêu cầu vẫn chờ duyệt, chưa hết hạn.</w:t>
            </w:r>
          </w:p>
        </w:tc>
        <w:tc>
          <w:tcPr>
            <w:tcW w:type="dxa" w:w="3213"/>
          </w:tcPr>
          <w:p>
            <w:pPr>
              <w:spacing w:after="60"/>
            </w:pPr>
            <w:r>
              <w:rPr>
                <w:sz w:val="21"/>
              </w:rPr>
              <w:t>Lưu người xử lý và lý do; không giải phóng slot vì chưa giữ.</w:t>
            </w:r>
          </w:p>
        </w:tc>
      </w:tr>
      <w:tr>
        <w:trPr>
          <w:cantSplit/>
        </w:trPr>
        <w:tc>
          <w:tcPr>
            <w:tcW w:type="dxa" w:w="3213"/>
          </w:tcPr>
          <w:p>
            <w:pPr>
              <w:spacing w:after="60"/>
            </w:pPr>
            <w:r>
              <w:rPr>
                <w:sz w:val="21"/>
              </w:rPr>
              <w:t>T10</w:t>
              <w:br/>
              <w:t>CONFIRMED → CONFIRMED</w:t>
            </w:r>
          </w:p>
        </w:tc>
        <w:tc>
          <w:tcPr>
            <w:tcW w:type="dxa" w:w="3213"/>
          </w:tcPr>
          <w:p>
            <w:pPr>
              <w:spacing w:after="60"/>
            </w:pPr>
            <w:r>
              <w:rPr>
                <w:sz w:val="21"/>
              </w:rPr>
              <w:t>Duyệt đổi; đúng quyền, đúng hạn, lịch mới hợp lệ và còn đủ slot.</w:t>
            </w:r>
          </w:p>
        </w:tc>
        <w:tc>
          <w:tcPr>
            <w:tcW w:type="dxa" w:w="3213"/>
          </w:tcPr>
          <w:p>
            <w:pPr>
              <w:spacing w:after="60"/>
            </w:pPr>
            <w:r>
              <w:rPr>
                <w:sz w:val="21"/>
              </w:rPr>
              <w:t>Đổi slot, giá và chính sách liên quan trong transaction. Nếu thất bại, giữ nguyên đơn/lịch cũ.</w:t>
            </w:r>
          </w:p>
        </w:tc>
      </w:tr>
      <w:tr>
        <w:trPr>
          <w:cantSplit/>
        </w:trPr>
        <w:tc>
          <w:tcPr>
            <w:tcW w:type="dxa" w:w="3213"/>
          </w:tcPr>
          <w:p>
            <w:pPr>
              <w:spacing w:after="60"/>
            </w:pPr>
            <w:r>
              <w:rPr>
                <w:sz w:val="21"/>
              </w:rPr>
              <w:t>T11</w:t>
              <w:br/>
              <w:t>CONFIRMED → CHECKED_IN</w:t>
            </w:r>
          </w:p>
        </w:tc>
        <w:tc>
          <w:tcPr>
            <w:tcW w:type="dxa" w:w="3213"/>
          </w:tcPr>
          <w:p>
            <w:pPr>
              <w:spacing w:after="60"/>
            </w:pPr>
            <w:r>
              <w:rPr>
                <w:sz w:val="21"/>
              </w:rPr>
              <w:t>Nhân viên check-in; đúng đơn, trong thời gian cho phép và đã ghi nhận đủ tiền theo đề xuất.</w:t>
            </w:r>
          </w:p>
        </w:tc>
        <w:tc>
          <w:tcPr>
            <w:tcW w:type="dxa" w:w="3213"/>
          </w:tcPr>
          <w:p>
            <w:pPr>
              <w:spacing w:after="60"/>
            </w:pPr>
            <w:r>
              <w:rPr>
                <w:sz w:val="21"/>
              </w:rPr>
              <w:t>Lưu người thực hiện và thời điểm bắt đầu sử dụng.</w:t>
            </w:r>
          </w:p>
        </w:tc>
      </w:tr>
      <w:tr>
        <w:trPr>
          <w:cantSplit/>
        </w:trPr>
        <w:tc>
          <w:tcPr>
            <w:tcW w:type="dxa" w:w="3213"/>
          </w:tcPr>
          <w:p>
            <w:pPr>
              <w:spacing w:after="60"/>
            </w:pPr>
            <w:r>
              <w:rPr>
                <w:sz w:val="21"/>
              </w:rPr>
              <w:t>T12</w:t>
              <w:br/>
              <w:t>CONFIRMED → NO_SHOW</w:t>
            </w:r>
          </w:p>
        </w:tc>
        <w:tc>
          <w:tcPr>
            <w:tcW w:type="dxa" w:w="3213"/>
          </w:tcPr>
          <w:p>
            <w:pPr>
              <w:spacing w:after="60"/>
            </w:pPr>
            <w:r>
              <w:rPr>
                <w:sz w:val="21"/>
              </w:rPr>
              <w:t>Đến giờ bắt đầu + 20 phút; đơn vẫn chưa check-in. Mốc 20 phút là đề xuất.</w:t>
            </w:r>
          </w:p>
        </w:tc>
        <w:tc>
          <w:tcPr>
            <w:tcW w:type="dxa" w:w="3213"/>
          </w:tcPr>
          <w:p>
            <w:pPr>
              <w:spacing w:after="60"/>
            </w:pPr>
            <w:r>
              <w:rPr>
                <w:sz w:val="21"/>
              </w:rPr>
              <w:t>Ghi không đến; giải phóng các slot tương lai còn nguyên theo đơn vị slot; đối chiếu tiền theo chính sách.</w:t>
            </w:r>
          </w:p>
        </w:tc>
      </w:tr>
      <w:tr>
        <w:trPr>
          <w:cantSplit/>
        </w:trPr>
        <w:tc>
          <w:tcPr>
            <w:tcW w:type="dxa" w:w="3213"/>
          </w:tcPr>
          <w:p>
            <w:pPr>
              <w:spacing w:after="60"/>
            </w:pPr>
            <w:r>
              <w:rPr>
                <w:sz w:val="21"/>
              </w:rPr>
              <w:t>T13</w:t>
              <w:br/>
              <w:t>CHECKED_IN → COMPLETED</w:t>
            </w:r>
          </w:p>
        </w:tc>
        <w:tc>
          <w:tcPr>
            <w:tcW w:type="dxa" w:w="3213"/>
          </w:tcPr>
          <w:p>
            <w:pPr>
              <w:spacing w:after="60"/>
            </w:pPr>
            <w:r>
              <w:rPr>
                <w:sz w:val="21"/>
              </w:rPr>
              <w:t>Kết thúc sử dụng; đã ghi nhận đủ tiền phải thu theo đề xuất.</w:t>
            </w:r>
          </w:p>
        </w:tc>
        <w:tc>
          <w:tcPr>
            <w:tcW w:type="dxa" w:w="3213"/>
          </w:tcPr>
          <w:p>
            <w:pPr>
              <w:spacing w:after="60"/>
            </w:pPr>
            <w:r>
              <w:rPr>
                <w:sz w:val="21"/>
              </w:rPr>
              <w:t>Ghi hoàn tất và thời điểm kết thúc; lưu dữ liệu báo cáo.</w:t>
            </w:r>
          </w:p>
        </w:tc>
      </w:tr>
    </w:tbl>
    <w:p>
      <w:pPr>
        <w:pStyle w:val="Heading1"/>
      </w:pPr>
      <w:r>
        <w:t>6. Nội dung chưa hoàn thành hoặc cần xác nhận</w:t>
      </w:r>
    </w:p>
    <w:p>
      <w:pPr>
        <w:pStyle w:val="ListBullet"/>
      </w:pPr>
      <w:r>
        <w:t>Chưa có phiếu phỏng vấn để xác nhận nhu cầu và mục tiêu business; chưa có số liệu nền, báo giá hoặc kết quả triển khai thực tế.</w:t>
      </w:r>
    </w:p>
    <w:p>
      <w:pPr>
        <w:pStyle w:val="ListBullet"/>
      </w:pPr>
      <w:r>
        <w:t>Cần chốt thời hạn duyệt/cọc, mức cọc, hạn hủy, mức hoàn và xử lý cọc một phần. Các mốc 15 phút và 20 phút hiện là đề xuất.</w:t>
      </w:r>
    </w:p>
    <w:p>
      <w:pPr>
        <w:pStyle w:val="ListBullet"/>
      </w:pPr>
      <w:r>
        <w:t>Cần chốt giờ check-in, yêu cầu trả đủ trước khi chơi, trường hợp đến muộn sau NO_SHOW và cách xử lý khi cơ sở phải đóng sân.</w:t>
      </w:r>
    </w:p>
    <w:p>
      <w:pPr>
        <w:pStyle w:val="ListBullet"/>
      </w:pPr>
      <w:r>
        <w:t>Cần chốt độ dài slot, cách căn giờ và các slot còn lại được mở bán khi khách không đến; không mở lại khoảng đã qua hoặc chia nhỏ slot tùy tiện.</w:t>
      </w:r>
    </w:p>
    <w:p>
      <w:pPr>
        <w:pStyle w:val="ListBullet"/>
      </w:pPr>
      <w:r>
        <w:t>Cần cập nhật schema/ERD theo 9 trạng thái, hai hạn thời gian và lịch sử xử lý; hoàn thiện use case, bảng truy vết và test case.</w:t>
      </w:r>
    </w:p>
    <w:p>
      <w:pPr>
        <w:pStyle w:val="ListBullet"/>
      </w:pPr>
      <w:r>
        <w:t>Chưa có kết quả chạy thử backend, chống trùng, tính giá, thu/hoàn hoặc báo cáo. Tài liệu mô tả thiết kế, chưa chứng minh hệ thống đã hoạt động.</w:t>
      </w:r>
    </w:p>
    <w:p>
      <w:r>
        <w:t>Phạm vi thanh toán hiện tại là nhân viên ghi nhận thu/hoàn. Đơn CANCELLED có thể còn chờ hoàn tiền; cổng thanh toán online chưa nằm trong phần đã thực hiện.</w:t>
      </w:r>
    </w:p>
    <w:p>
      <w:r>
        <w:t>Tham khảo: 06.Requirement, slide 2–8; 07.UML – 1, slide 10–11; 08.UML – 2, slide 13; Use Case Specification. Nhóm phân biệt non-functional là chất lượng hệ thống và transition là công việc chuyển đổi.</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Nhóm 5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10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