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Four Teams Set to Join the IFL for 2027</w:t>
      </w:r>
    </w:p>
    <w:p>
      <w:r>
        <w:t xml:space="preserve">The IFL is set to add four teams for the 2027 season </w:t>
      </w:r>
      <w:r>
        <w:rPr>
          <w:b w:val="0"/>
        </w:rPr>
        <w:t>— three brand-new expansion franchises and one club jumping over from another league.</w:t>
      </w:r>
    </w:p>
    <w:p>
      <w:pPr>
        <w:pStyle w:val="Heading2"/>
      </w:pPr>
      <w:r>
        <w:t>The additions</w:t>
      </w:r>
    </w:p>
    <w:p>
      <w:r>
        <w:rPr>
          <w:b/>
        </w:rPr>
        <w:t>Athens</w:t>
      </w:r>
      <w:r>
        <w:t xml:space="preserve"> — an expansion franchise, with a team name still to be announced.</w:t>
      </w:r>
    </w:p>
    <w:p>
      <w:r>
        <w:rPr>
          <w:b/>
        </w:rPr>
        <w:t>Savannah</w:t>
      </w:r>
      <w:r>
        <w:t xml:space="preserve"> — also expanding into the IFL for 2027, with its team name likewise still to be announced.</w:t>
      </w:r>
    </w:p>
    <w:p>
      <w:r>
        <w:rPr>
          <w:b/>
        </w:rPr>
        <w:t>Texas Draft</w:t>
      </w:r>
      <w:r>
        <w:t xml:space="preserve"> — the league’s third new expansion team for 2027.</w:t>
      </w:r>
    </w:p>
    <w:p>
      <w:r>
        <w:rPr>
          <w:b/>
        </w:rPr>
        <w:t>Arkansas Diamonds</w:t>
      </w:r>
      <w:r>
        <w:t xml:space="preserve"> — not a new franchise, but a league jump: the Diamonds are moving over to the IFL from TAL for the 2027 season.</w:t>
      </w:r>
    </w:p>
    <w:p>
      <w:pPr>
        <w:pStyle w:val="Heading2"/>
      </w:pPr>
      <w:r>
        <w:t>Still to come</w:t>
      </w:r>
    </w:p>
    <w:p>
      <w:pPr>
        <w:pStyle w:val="ListBullet"/>
      </w:pPr>
      <w:r>
        <w:t>Team names for the Athens and Savannah franchises</w:t>
      </w:r>
    </w:p>
    <w:p>
      <w:pPr>
        <w:pStyle w:val="ListBullet"/>
      </w:pPr>
      <w:r>
        <w:t>Divisional alignment for all four additions</w:t>
      </w:r>
    </w:p>
    <w:p>
      <w:pPr>
        <w:pStyle w:val="ListBullet"/>
      </w:pPr>
      <w:r>
        <w:t>Full 2027 schedule release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