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[Slide 1 - Title]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Background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[Slide 2 - Introduction]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 Computerised devices and the challenge of file organisation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 Benefits of intelligent agents in processing and analysing data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 Vulnerability to malicious files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[Slide 3 - Objectives]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Objectives: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Design and develop intelligent agents for file classification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Develop an interface for user interaction and feedback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Perform testing and validation for accuracy and efficiency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[Slide 4 - Methodology]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* Multi-agent system for file classification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* Collaboration and interaction among agents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* Use of reactive agents for fast and efficient response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[Slide 5 - Project Design]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* Use case diagram UML for agent roles and interactions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* Sequence diagram UML for object interactions and order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[Slide 6 - Development]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* UploadAgent: Secure file uploads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* ClassifierAgent: Classify files based on extensions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* MoveFileAgent: Move files to designated folders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* ViewFileAgent: Display files to the user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[Slide 7 - Testing and Evaluation]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* User interface for file upload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* User interface displaying file explorer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* Interface displaying classification results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[Slide 8 - Programming Approach]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* Programming approach: Python programming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* Flask: Lightweight framework for building web interfaces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* Werkzeug: Ensures security in file handling and communication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* os: Handles operating system-dependent functionalities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* shutil: Performs high-level file operations and management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[Slide 9 - Challenges]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* Accurate file classification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* Secure file upload to prevent attacks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[Slide 10 - Conclusion]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* Proposed plan for designing intelligent agents for file classification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* Benefits of automation in file organisation and user experienc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