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Wniosek RWS o zwolnienie z opłacania składek — instrukcja dla płatnika</w:t>
      </w:r>
    </w:p>
    <w:p>
      <w:r>
        <w:rPr>
          <w:b w:val="0"/>
          <w:i/>
          <w:sz w:val="22"/>
        </w:rPr>
        <w:t>Dokument opisuje wyłącznie interfejs, który działa 21.10.2026. Kadry pochodzą z sesji na koncie płatnika; dane osobowe są zamazane. Jeśli u Ciebie ekran wygląda inaczej — najpierw sprawdź, czy nie jesteś w starej wersji serwisu (patrz rozdział 8).</w:t>
      </w:r>
    </w:p>
    <w:p>
      <w:pPr>
        <w:pStyle w:val="Heading1"/>
      </w:pPr>
      <w:r>
        <w:t>1. Co trzeba mieć pod ręką</w:t>
      </w:r>
    </w:p>
    <w:p>
      <w:pPr>
        <w:pStyle w:val="ListBullet"/>
        <w:spacing w:after="60"/>
      </w:pPr>
      <w:r>
        <w:t>Profil Zaufany albo inna metoda podpisu (e-dowód, podpis kwalifikowany).</w:t>
      </w:r>
    </w:p>
    <w:p>
      <w:pPr>
        <w:pStyle w:val="ListBullet"/>
        <w:spacing w:after="60"/>
      </w:pPr>
      <w:r>
        <w:t>NIP firmy i numer PESEL — system podstawia je sam, ale trzeba sprawdzić.</w:t>
      </w:r>
    </w:p>
    <w:p>
      <w:pPr>
        <w:pStyle w:val="ListBullet"/>
        <w:spacing w:after="60"/>
      </w:pPr>
      <w:r>
        <w:t>Kod PKD z klasyfikacji PKD 2025, np. 7311Z dla działalności reklamowej.</w:t>
      </w:r>
    </w:p>
    <w:p>
      <w:pPr>
        <w:pStyle w:val="ListBullet"/>
        <w:spacing w:after="60"/>
      </w:pPr>
      <w:r>
        <w:t>Wysokość przychodu i dochodu za miesiąc, którego dotyczy wniosek.</w:t>
      </w:r>
    </w:p>
    <w:p>
      <w:pPr>
        <w:pStyle w:val="ListBullet"/>
        <w:spacing w:after="60"/>
      </w:pPr>
      <w:r>
        <w:t>Informacje o pomocy de minimis otrzymanej w ciągu 3 poprzednich lat.</w:t>
      </w:r>
    </w:p>
    <w:p>
      <w:pPr>
        <w:pStyle w:val="ListBullet"/>
        <w:spacing w:after="60"/>
      </w:pPr>
      <w:r>
        <w:t>Załączniki, jeśli jakikolwiek urząd wymaga ich w tej sprawie.</w:t>
      </w:r>
    </w:p>
    <w:p>
      <w:pPr>
        <w:pStyle w:val="Heading1"/>
      </w:pPr>
      <w:r>
        <w:t>2. Wejście do usługi</w:t>
      </w:r>
    </w:p>
    <w:p>
      <w:pPr>
        <w:pStyle w:val="ListNumber"/>
        <w:spacing w:after="60"/>
      </w:pPr>
      <w:r>
        <w:t>Zaloguj się do eZUS (PUE ZUS).</w:t>
      </w:r>
    </w:p>
    <w:p>
      <w:pPr>
        <w:pStyle w:val="ListNumber"/>
        <w:spacing w:after="60"/>
      </w:pPr>
      <w:r>
        <w:t>W menu wybierz «Katalog usług» i wpisz w wyszukiwarce: Wakacje składkowe.</w:t>
      </w:r>
    </w:p>
    <w:p>
      <w:pPr>
        <w:pStyle w:val="ListNumber"/>
        <w:spacing w:after="60"/>
      </w:pPr>
      <w:r>
        <w:t>Otwórz grupę i kliknij «Złóż wniosek o zwolnienie z opłacania składek (RWS)».</w:t>
      </w:r>
    </w:p>
    <w:p>
      <w:pPr>
        <w:pStyle w:val="ListNumber"/>
        <w:spacing w:after="60"/>
      </w:pPr>
      <w:r>
        <w:t>Następnie «Przejdź do usługi» — otwiera się kreator.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Ekran po zalogowaniu: katalog usług w lewym menu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03-wakac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Katalog usług po wyszukaniu «Wakacje składkowe»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29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04-tile-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Rozwinięta grupa: «Przejdź do usługi» i «Podgląd»</w:t>
      </w:r>
    </w:p>
    <w:p>
      <w:pPr>
        <w:pStyle w:val="Heading1"/>
      </w:pPr>
      <w:r>
        <w:t>3. Kreator ma 11 kroków</w:t>
      </w:r>
    </w:p>
    <w:p>
      <w:r>
        <w:rPr>
          <w:b/>
          <w:i w:val="0"/>
          <w:sz w:val="22"/>
        </w:rPr>
        <w:t>To jest najważniejsza różnica względem starszych poradników: kreator nie kończy się na kroku 9. Podsumowanie to krok 10, a wybór metody podpisu to krok 11 — i otwiera się w okienku na tym samym ekranie, a nie jako osobna strona.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Krok</w:t>
            </w:r>
          </w:p>
        </w:tc>
        <w:tc>
          <w:tcPr>
            <w:tcW w:type="dxa" w:w="4873"/>
          </w:tcPr>
          <w:p>
            <w:r>
              <w:t>Nazwa w interfejsie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Informacje ogólne i rodzaj wniosku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Dane płatnika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Treść wniosku — miesiąc i rok</w:t>
            </w:r>
          </w:p>
        </w:tc>
      </w:tr>
      <w:tr>
        <w:tc>
          <w:tcPr>
            <w:tcW w:type="dxa" w:w="4873"/>
          </w:tcPr>
          <w:p>
            <w:r>
              <w:t>4</w:t>
            </w:r>
          </w:p>
        </w:tc>
        <w:tc>
          <w:tcPr>
            <w:tcW w:type="dxa" w:w="4873"/>
          </w:tcPr>
          <w:p>
            <w:r>
              <w:t>Oświadczenia</w:t>
            </w:r>
          </w:p>
        </w:tc>
      </w:tr>
      <w:tr>
        <w:tc>
          <w:tcPr>
            <w:tcW w:type="dxa" w:w="4873"/>
          </w:tcPr>
          <w:p>
            <w:r>
              <w:t>5</w:t>
            </w:r>
          </w:p>
        </w:tc>
        <w:tc>
          <w:tcPr>
            <w:tcW w:type="dxa" w:w="4873"/>
          </w:tcPr>
          <w:p>
            <w:r>
              <w:t>Pomoc de minimis — część 1 (tu jest PKD)</w:t>
            </w:r>
          </w:p>
        </w:tc>
      </w:tr>
      <w:tr>
        <w:tc>
          <w:tcPr>
            <w:tcW w:type="dxa" w:w="4873"/>
          </w:tcPr>
          <w:p>
            <w:r>
              <w:t>6</w:t>
            </w:r>
          </w:p>
        </w:tc>
        <w:tc>
          <w:tcPr>
            <w:tcW w:type="dxa" w:w="4873"/>
          </w:tcPr>
          <w:p>
            <w:r>
              <w:t>Pomoc de minimis — część 2</w:t>
            </w:r>
          </w:p>
        </w:tc>
      </w:tr>
      <w:tr>
        <w:tc>
          <w:tcPr>
            <w:tcW w:type="dxa" w:w="4873"/>
          </w:tcPr>
          <w:p>
            <w:r>
              <w:t>7</w:t>
            </w:r>
          </w:p>
        </w:tc>
        <w:tc>
          <w:tcPr>
            <w:tcW w:type="dxa" w:w="4873"/>
          </w:tcPr>
          <w:p>
            <w:r>
              <w:t>Pomoc de minimis — część 3</w:t>
            </w:r>
          </w:p>
        </w:tc>
      </w:tr>
      <w:tr>
        <w:tc>
          <w:tcPr>
            <w:tcW w:type="dxa" w:w="4873"/>
          </w:tcPr>
          <w:p>
            <w:r>
              <w:t>8</w:t>
            </w:r>
          </w:p>
        </w:tc>
        <w:tc>
          <w:tcPr>
            <w:tcW w:type="dxa" w:w="4873"/>
          </w:tcPr>
          <w:p>
            <w:r>
              <w:t>Pomoc de minimis — część 4</w:t>
            </w:r>
          </w:p>
        </w:tc>
      </w:tr>
      <w:tr>
        <w:tc>
          <w:tcPr>
            <w:tcW w:type="dxa" w:w="4873"/>
          </w:tcPr>
          <w:p>
            <w:r>
              <w:t>9</w:t>
            </w:r>
          </w:p>
        </w:tc>
        <w:tc>
          <w:tcPr>
            <w:tcW w:type="dxa" w:w="4873"/>
          </w:tcPr>
          <w:p>
            <w:r>
              <w:t>Załączniki</w:t>
            </w:r>
          </w:p>
        </w:tc>
      </w:tr>
      <w:tr>
        <w:tc>
          <w:tcPr>
            <w:tcW w:type="dxa" w:w="4873"/>
          </w:tcPr>
          <w:p>
            <w:r>
              <w:t>10</w:t>
            </w:r>
          </w:p>
        </w:tc>
        <w:tc>
          <w:tcPr>
            <w:tcW w:type="dxa" w:w="4873"/>
          </w:tcPr>
          <w:p>
            <w:r>
              <w:t>Podsumowanie</w:t>
            </w:r>
          </w:p>
        </w:tc>
      </w:tr>
      <w:tr>
        <w:tc>
          <w:tcPr>
            <w:tcW w:type="dxa" w:w="4873"/>
          </w:tcPr>
          <w:p>
            <w:r>
              <w:t>11</w:t>
            </w:r>
          </w:p>
        </w:tc>
        <w:tc>
          <w:tcPr>
            <w:tcW w:type="dxa" w:w="4873"/>
          </w:tcPr>
          <w:p>
            <w:r>
              <w:t>Wybór metody podpisu (okno modalne)</w:t>
            </w:r>
          </w:p>
        </w:tc>
      </w:tr>
    </w:tbl>
    <w:p>
      <w:pPr>
        <w:pStyle w:val="Heading1"/>
      </w:pPr>
      <w:r>
        <w:t>4. Krok 1 — rodzaj wniosku</w:t>
      </w:r>
    </w:p>
    <w:p>
      <w:r>
        <w:rPr>
          <w:b w:val="0"/>
          <w:i w:val="0"/>
          <w:sz w:val="22"/>
        </w:rPr>
        <w:t>W kroku 1 wybierasz jedną z trzech opcji: nowy «Wniosek», «Uzupełnienie/korekta wniosku» albo «Wycofanie wniosku». Wybór decyduje o całej dalszej drodze, więc nie klikaj «Dalej» odruchowo.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9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05-rws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1: wybór rodzaju wniosku</w:t>
      </w:r>
    </w:p>
    <w:p>
      <w:pPr>
        <w:pStyle w:val="Heading1"/>
      </w:pPr>
      <w:r>
        <w:t>5. Jeśli wniosek za ten miesiąc już został złożony</w:t>
      </w:r>
    </w:p>
    <w:p>
      <w:r>
        <w:rPr>
          <w:b/>
          <w:i w:val="0"/>
          <w:sz w:val="22"/>
        </w:rPr>
        <w:t>Przy próbie złożenia drugiego wniosku za ten sam miesiąc kreator zatrzymuje się w kroku 3 i pokazuje komunikat: «Złożyłeś już wniosek o zwolnienie z opłacenia składek za podany okres. Wniosek jest w trakcie rozpatrywania, poczekaj na rozpatrzenie». Przycisk «Dalej» nie działa — to nie awaria, to blokada duplikatu.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0-rws-blok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Blokada powtórnego wniosku za ten sam miesiąc</w:t>
      </w:r>
    </w:p>
    <w:p>
      <w:r>
        <w:rPr>
          <w:b w:val="0"/>
          <w:i w:val="0"/>
          <w:sz w:val="22"/>
        </w:rPr>
        <w:t>Droga wyjścia jest jedna z dwóch: korekta złożonego wniosku albo jego wycofanie.</w:t>
      </w:r>
    </w:p>
    <w:p>
      <w:pPr>
        <w:pStyle w:val="ListNumber"/>
        <w:spacing w:after="60"/>
      </w:pPr>
      <w:r>
        <w:t>W kroku 1 wybierz «Uzupełnienie/korekta wniosku» i kliknij «Dalej».</w:t>
      </w:r>
    </w:p>
    <w:p>
      <w:pPr>
        <w:pStyle w:val="ListNumber"/>
        <w:spacing w:after="60"/>
      </w:pPr>
      <w:r>
        <w:t>System pokaże tabelę «Wybór wniosku do korekty/uzupełnienia» — z datą, okresem i statusem.</w:t>
      </w:r>
    </w:p>
    <w:p>
      <w:pPr>
        <w:pStyle w:val="ListNumber"/>
        <w:spacing w:after="60"/>
      </w:pPr>
      <w:r>
        <w:t>Kliknij «Koryguj» przy właściwym wierszu.</w:t>
      </w:r>
    </w:p>
    <w:p>
      <w:pPr>
        <w:pStyle w:val="ListNumber"/>
        <w:spacing w:after="60"/>
      </w:pPr>
      <w:r>
        <w:t>Otworzy się ten sam kreator, ale z danymi już wpisanymi. Poprawiasz tylko to, co trzeba.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9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1-rodza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1: wybrana opcja «Uzupełnienie/korekta»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4-korekta-ste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Tabela wniosków do korekty: okres 11.2026, status «Wysłany»</w:t>
      </w:r>
    </w:p>
    <w:p>
      <w:pPr>
        <w:pStyle w:val="Heading1"/>
      </w:pPr>
      <w:r>
        <w:t>6. Krok 5 — tu jest PKD</w:t>
      </w:r>
    </w:p>
    <w:p>
      <w:r>
        <w:rPr>
          <w:b/>
          <w:i w:val="0"/>
          <w:sz w:val="22"/>
        </w:rPr>
        <w:t>Pole «Wpisz kod PKD» znajduje się w kroku 5, w sekcji pomocy de minimis, razem z wyborem wielkości podmiotu. Nie ma go w krokach 1–3, dlatego szukanie go wcześniej kończy się niepowodzeniem.</w:t>
      </w:r>
    </w:p>
    <w:p>
      <w:r>
        <w:rPr>
          <w:b w:val="0"/>
          <w:i w:val="0"/>
          <w:sz w:val="22"/>
        </w:rPr>
        <w:t>W obserwowanej sesji pole było wypełnione wartością 7311Z, a pod nim widniał opis: «PKD 2025 — Rozporządzenie Rady Ministrów z 18.12.2024 (Dz.U. 2024 poz. 1936)». Wartość pochodzi z wcześniejszego wniosku, nie wpisywaliśmy jej ręcznie.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2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5-pk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5: wielkość podmiotu i klasa działalności (PKD)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0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6-pkd-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Zbliżenie: pole «Wpisz kod PKD» z wartością 7311Z</w:t>
      </w:r>
    </w:p>
    <w:p>
      <w:pPr>
        <w:pStyle w:val="Heading1"/>
      </w:pPr>
      <w:r>
        <w:t>7. Kroki 9–11: załączniki, podsumowanie, podpis</w:t>
      </w:r>
    </w:p>
    <w:p>
      <w:r>
        <w:rPr>
          <w:b w:val="0"/>
          <w:i w:val="0"/>
          <w:sz w:val="22"/>
        </w:rPr>
        <w:t>Krok 9 «Załączniki» — dodajesz pliki tylko wtedy, gdy urząd ich wymaga w tej sprawie. Krok 10 «Podsumowanie» — przegląd całego wniosku; tu nic nie edytujesz, tylko czytasz. Krok 11 to okno «Wybierz metodę podpisu»: eZUS, Profil Zaufany, podpis kwalifikowany albo podpis osobisty (e-dowód). Dokument wysyła się dopiero po podpisaniu.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18-stepzalacznik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9: załączniki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5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20-podsumowan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10: podsumowanie wniosku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zus-21-podp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Krok 11: okno wyboru metody podpisu</w:t>
      </w:r>
    </w:p>
    <w:p>
      <w:pPr>
        <w:pStyle w:val="Heading1"/>
      </w:pPr>
      <w:r>
        <w:t>8. Jeśli ekran nie zgadza się z instrukcją</w:t>
      </w:r>
    </w:p>
    <w:p>
      <w:pPr>
        <w:pStyle w:val="ListBullet"/>
        <w:spacing w:after="60"/>
      </w:pPr>
      <w:r>
        <w:t>Sprawdź adres: katalog usług to /platnika/katalog-uslug, kreator — /rws/....</w:t>
      </w:r>
    </w:p>
    <w:p>
      <w:pPr>
        <w:pStyle w:val="ListBullet"/>
        <w:spacing w:after="60"/>
      </w:pPr>
      <w:r>
        <w:t>Wyczyść pamięć podręczną przeglądarki i wejdź ponownie przez «Katalog usług».</w:t>
      </w:r>
    </w:p>
    <w:p>
      <w:pPr>
        <w:pStyle w:val="ListBullet"/>
        <w:spacing w:after="60"/>
      </w:pPr>
      <w:r>
        <w:t>Nie korzystaj z zakładek zapisanych pół roku temu — adresy kreatora się zmieniają.</w:t>
      </w:r>
    </w:p>
    <w:p>
      <w:pPr>
        <w:pStyle w:val="ListBullet"/>
        <w:spacing w:after="60"/>
      </w:pPr>
      <w:r>
        <w:t>Jeśli komunikat jest inny niż w rozdziale 5, zrób zrzut ekranu i przerwij — nie klikaj «Dalej» na oślep.</w:t>
      </w:r>
    </w:p>
    <w:p>
      <w:pPr>
        <w:pStyle w:val="Heading1"/>
      </w:pPr>
      <w:r>
        <w:t>9. Źródła</w:t>
      </w:r>
    </w:p>
    <w:p>
      <w:pPr>
        <w:pStyle w:val="ListBullet"/>
        <w:spacing w:after="60"/>
      </w:pPr>
      <w:r>
        <w:t>ZUS — Wakacje składkowe: https://www.zus.pl/wakacje-skladkowe</w:t>
      </w:r>
    </w:p>
    <w:p>
      <w:pPr>
        <w:pStyle w:val="ListBullet"/>
        <w:spacing w:after="60"/>
      </w:pPr>
      <w:r>
        <w:t>eZUS / PUE: https://www.zus.pl/ezus</w:t>
      </w:r>
    </w:p>
    <w:p>
      <w:pPr>
        <w:pStyle w:val="ListBullet"/>
        <w:spacing w:after="60"/>
      </w:pPr>
      <w:r>
        <w:t>PKD 2025: Rozporządzenie Rady Ministrów z 18.12.2024, Dz.U. 2024 poz. 1936</w:t>
      </w:r>
    </w:p>
    <w:p>
      <w:pPr>
        <w:pStyle w:val="ListBullet"/>
        <w:spacing w:after="60"/>
      </w:pPr>
      <w:r>
        <w:t>SUDOP UOKiK (pomoc de minimis): https://sudop.uokik.gov.pl</w:t>
      </w:r>
    </w:p>
    <w:p>
      <w:r>
        <w:rPr>
          <w:b w:val="0"/>
          <w:i/>
          <w:sz w:val="18"/>
        </w:rPr>
        <w:t>Dokument przygotowany 21.10.2026 na podstawie sesji w eZUS. Wartości PKD i status wniosku potwierdzone wyłącznie dla tej sesji — u innego płatnika będą inne.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