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50"/>
        </w:rPr>
        <w:t>HR ASSISTANT APPLICATION</w:t>
      </w:r>
    </w:p>
    <w:p>
      <w:pPr>
        <w:jc w:val="center"/>
      </w:pPr>
      <w:r>
        <w:rPr>
          <w:sz w:val="30"/>
        </w:rPr>
        <w:t>Software Requirements Specification (SRS)</w:t>
        <w:br/>
        <w:t>Process Flows • Data Model • Backlog • Test Strategy</w:t>
      </w:r>
    </w:p>
    <w:p>
      <w:pPr>
        <w:jc w:val="center"/>
      </w:pPr>
      <w:r>
        <w:rPr>
          <w:b/>
        </w:rPr>
        <w:br/>
        <w:t>Version 1.0 | Draft for stakeholder review | 22 October 2026</w:t>
        <w:br/>
      </w:r>
      <w:r>
        <w:t>Platform: Responsive web | Languages: English and Hindi</w:t>
        <w:br/>
      </w:r>
      <w:r>
        <w:t>Frontend: Next.js | Backend: FastAPI | Database: PostgreSQL</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6"/>
              </w:rPr>
              <w:t>Field</w:t>
            </w:r>
          </w:p>
        </w:tc>
        <w:tc>
          <w:tcPr>
            <w:tcW w:type="dxa" w:w="5112"/>
            <w:vAlign w:val="center"/>
            <w:shd w:fill="D9EAF7"/>
          </w:tcPr>
          <w:p>
            <w:pPr>
              <w:spacing w:after="0"/>
            </w:pPr>
            <w:r/>
            <w:r>
              <w:rPr>
                <w:b/>
                <w:sz w:val="16"/>
              </w:rPr>
              <w:t>Value</w:t>
            </w:r>
          </w:p>
        </w:tc>
      </w:tr>
      <w:tr>
        <w:tc>
          <w:tcPr>
            <w:tcW w:type="dxa" w:w="5112"/>
            <w:vAlign w:val="center"/>
          </w:tcPr>
          <w:p>
            <w:pPr>
              <w:spacing w:after="0"/>
            </w:pPr>
            <w:r/>
            <w:r>
              <w:rPr>
                <w:b w:val="0"/>
                <w:sz w:val="16"/>
              </w:rPr>
              <w:t>Document owner</w:t>
            </w:r>
          </w:p>
        </w:tc>
        <w:tc>
          <w:tcPr>
            <w:tcW w:type="dxa" w:w="5112"/>
            <w:vAlign w:val="center"/>
          </w:tcPr>
          <w:p>
            <w:pPr>
              <w:spacing w:after="0"/>
            </w:pPr>
            <w:r/>
            <w:r>
              <w:rPr>
                <w:b w:val="0"/>
                <w:sz w:val="16"/>
              </w:rPr>
              <w:t>Product Owner / Business Analyst</w:t>
            </w:r>
          </w:p>
        </w:tc>
      </w:tr>
      <w:tr>
        <w:tc>
          <w:tcPr>
            <w:tcW w:type="dxa" w:w="5112"/>
            <w:vAlign w:val="center"/>
          </w:tcPr>
          <w:p>
            <w:pPr>
              <w:spacing w:after="0"/>
            </w:pPr>
            <w:r/>
            <w:r>
              <w:rPr>
                <w:b w:val="0"/>
                <w:sz w:val="16"/>
              </w:rPr>
              <w:t>Status</w:t>
            </w:r>
          </w:p>
        </w:tc>
        <w:tc>
          <w:tcPr>
            <w:tcW w:type="dxa" w:w="5112"/>
            <w:vAlign w:val="center"/>
          </w:tcPr>
          <w:p>
            <w:pPr>
              <w:spacing w:after="0"/>
            </w:pPr>
            <w:r/>
            <w:r>
              <w:rPr>
                <w:b w:val="0"/>
                <w:sz w:val="16"/>
              </w:rPr>
              <w:t>Draft — pending business, security, privacy, and technical review</w:t>
            </w:r>
          </w:p>
        </w:tc>
      </w:tr>
      <w:tr>
        <w:tc>
          <w:tcPr>
            <w:tcW w:type="dxa" w:w="5112"/>
            <w:vAlign w:val="center"/>
          </w:tcPr>
          <w:p>
            <w:pPr>
              <w:spacing w:after="0"/>
            </w:pPr>
            <w:r/>
            <w:r>
              <w:rPr>
                <w:b w:val="0"/>
                <w:sz w:val="16"/>
              </w:rPr>
              <w:t>Intended audience</w:t>
            </w:r>
          </w:p>
        </w:tc>
        <w:tc>
          <w:tcPr>
            <w:tcW w:type="dxa" w:w="5112"/>
            <w:vAlign w:val="center"/>
          </w:tcPr>
          <w:p>
            <w:pPr>
              <w:spacing w:after="0"/>
            </w:pPr>
            <w:r/>
            <w:r>
              <w:rPr>
                <w:b w:val="0"/>
                <w:sz w:val="16"/>
              </w:rPr>
              <w:t>HR leadership, HR operations, recruiters, product, engineering, QA, security, compliance</w:t>
            </w:r>
          </w:p>
        </w:tc>
      </w:tr>
      <w:tr>
        <w:tc>
          <w:tcPr>
            <w:tcW w:type="dxa" w:w="5112"/>
            <w:vAlign w:val="center"/>
          </w:tcPr>
          <w:p>
            <w:pPr>
              <w:spacing w:after="0"/>
            </w:pPr>
            <w:r/>
            <w:r>
              <w:rPr>
                <w:b w:val="0"/>
                <w:sz w:val="16"/>
              </w:rPr>
              <w:t>Scope</w:t>
            </w:r>
          </w:p>
        </w:tc>
        <w:tc>
          <w:tcPr>
            <w:tcW w:type="dxa" w:w="5112"/>
            <w:vAlign w:val="center"/>
          </w:tcPr>
          <w:p>
            <w:pPr>
              <w:spacing w:after="0"/>
            </w:pPr>
            <w:r/>
            <w:r>
              <w:rPr>
                <w:b w:val="0"/>
                <w:sz w:val="16"/>
              </w:rPr>
              <w:t>Internal HR workflows plus public HR career and exam-preparation services</w:t>
            </w:r>
          </w:p>
        </w:tc>
      </w:tr>
      <w:tr>
        <w:tc>
          <w:tcPr>
            <w:tcW w:type="dxa" w:w="5112"/>
            <w:vAlign w:val="center"/>
          </w:tcPr>
          <w:p>
            <w:pPr>
              <w:spacing w:after="0"/>
            </w:pPr>
            <w:r/>
            <w:r>
              <w:rPr>
                <w:b w:val="0"/>
                <w:sz w:val="16"/>
              </w:rPr>
              <w:t>Technology baseline</w:t>
            </w:r>
          </w:p>
        </w:tc>
        <w:tc>
          <w:tcPr>
            <w:tcW w:type="dxa" w:w="5112"/>
            <w:vAlign w:val="center"/>
          </w:tcPr>
          <w:p>
            <w:pPr>
              <w:spacing w:after="0"/>
            </w:pPr>
            <w:r/>
            <w:r>
              <w:rPr>
                <w:b w:val="0"/>
                <w:sz w:val="16"/>
              </w:rPr>
              <w:t>Next.js, FastAPI, PostgreSQL; supporting services selected during architecture review</w:t>
            </w:r>
          </w:p>
        </w:tc>
      </w:tr>
      <w:tr>
        <w:tc>
          <w:tcPr>
            <w:tcW w:type="dxa" w:w="5112"/>
            <w:vAlign w:val="center"/>
          </w:tcPr>
          <w:p>
            <w:pPr>
              <w:spacing w:after="0"/>
            </w:pPr>
            <w:r/>
            <w:r>
              <w:rPr>
                <w:b w:val="0"/>
                <w:sz w:val="16"/>
              </w:rPr>
              <w:t>Approval gates</w:t>
            </w:r>
          </w:p>
        </w:tc>
        <w:tc>
          <w:tcPr>
            <w:tcW w:type="dxa" w:w="5112"/>
            <w:vAlign w:val="center"/>
          </w:tcPr>
          <w:p>
            <w:pPr>
              <w:spacing w:after="0"/>
            </w:pPr>
            <w:r/>
            <w:r>
              <w:rPr>
                <w:b w:val="0"/>
                <w:sz w:val="16"/>
              </w:rPr>
              <w:t>Business scope; workflow rules; data/privacy assessment; threat model; release readiness</w:t>
            </w:r>
          </w:p>
        </w:tc>
      </w:tr>
    </w:tbl>
    <w:p>
      <w:pPr>
        <w:spacing w:after="20"/>
      </w:pPr>
    </w:p>
    <w:p>
      <w:pPr>
        <w:pStyle w:val="Heading1"/>
      </w:pPr>
      <w:r>
        <w:t>1. Executive Summary</w:t>
      </w:r>
    </w:p>
    <w:p>
      <w:pPr>
        <w:spacing w:after="80"/>
      </w:pPr>
      <w:r>
        <w:t>The HR Assistant is a bilingual web application that supports internal company HR workflows and public HR career learning. Internal capabilities include an approved-policy knowledge assistant, employee onboarding, leave requests and approvals, recruitment workflow support, reports, and reminders. Public capabilities include HR Assistant job guidance, exam preparation, mock tests, resume creation, and learning resources.</w:t>
      </w:r>
    </w:p>
    <w:p>
      <w:pPr>
        <w:spacing w:after="80"/>
      </w:pPr>
      <w:r>
        <w:t>The platform must keep company-specific employee and candidate data logically isolated from public content and from other organizations. AI is an assistive interface only; sensitive employment decisions remain with authorized people.</w:t>
      </w:r>
    </w:p>
    <w:p>
      <w:pPr>
        <w:pStyle w:val="Heading1"/>
      </w:pPr>
      <w:r>
        <w:t>2. Goals and Success Measures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6"/>
              </w:rPr>
              <w:t>Goal</w:t>
            </w:r>
          </w:p>
        </w:tc>
        <w:tc>
          <w:tcPr>
            <w:tcW w:type="dxa" w:w="3408"/>
            <w:vAlign w:val="center"/>
            <w:shd w:fill="D9EAF7"/>
          </w:tcPr>
          <w:p>
            <w:pPr>
              <w:spacing w:after="0"/>
            </w:pPr>
            <w:r/>
            <w:r>
              <w:rPr>
                <w:b/>
                <w:sz w:val="16"/>
              </w:rPr>
              <w:t>Proposed measure</w:t>
            </w:r>
          </w:p>
        </w:tc>
        <w:tc>
          <w:tcPr>
            <w:tcW w:type="dxa" w:w="3408"/>
            <w:vAlign w:val="center"/>
            <w:shd w:fill="D9EAF7"/>
          </w:tcPr>
          <w:p>
            <w:pPr>
              <w:spacing w:after="0"/>
            </w:pPr>
            <w:r/>
            <w:r>
              <w:rPr>
                <w:b/>
                <w:sz w:val="16"/>
              </w:rPr>
              <w:t>Initial target / caveat</w:t>
            </w:r>
          </w:p>
        </w:tc>
      </w:tr>
      <w:tr>
        <w:tc>
          <w:tcPr>
            <w:tcW w:type="dxa" w:w="3408"/>
            <w:vAlign w:val="center"/>
          </w:tcPr>
          <w:p>
            <w:pPr>
              <w:spacing w:after="0"/>
            </w:pPr>
            <w:r/>
            <w:r>
              <w:rPr>
                <w:b w:val="0"/>
                <w:sz w:val="16"/>
              </w:rPr>
              <w:t>Reduce repetitive HR work</w:t>
            </w:r>
          </w:p>
        </w:tc>
        <w:tc>
          <w:tcPr>
            <w:tcW w:type="dxa" w:w="3408"/>
            <w:vAlign w:val="center"/>
          </w:tcPr>
          <w:p>
            <w:pPr>
              <w:spacing w:after="0"/>
            </w:pPr>
            <w:r/>
            <w:r>
              <w:rPr>
                <w:b w:val="0"/>
                <w:sz w:val="16"/>
              </w:rPr>
              <w:t>Time spent on routine queries per HR FTE</w:t>
            </w:r>
          </w:p>
        </w:tc>
        <w:tc>
          <w:tcPr>
            <w:tcW w:type="dxa" w:w="3408"/>
            <w:vAlign w:val="center"/>
          </w:tcPr>
          <w:p>
            <w:pPr>
              <w:spacing w:after="0"/>
            </w:pPr>
            <w:r/>
            <w:r>
              <w:rPr>
                <w:b w:val="0"/>
                <w:sz w:val="16"/>
              </w:rPr>
              <w:t>30% reduction during pilot; establish baseline first</w:t>
            </w:r>
          </w:p>
        </w:tc>
      </w:tr>
      <w:tr>
        <w:tc>
          <w:tcPr>
            <w:tcW w:type="dxa" w:w="3408"/>
            <w:vAlign w:val="center"/>
          </w:tcPr>
          <w:p>
            <w:pPr>
              <w:spacing w:after="0"/>
            </w:pPr>
            <w:r/>
            <w:r>
              <w:rPr>
                <w:b w:val="0"/>
                <w:sz w:val="16"/>
              </w:rPr>
              <w:t>Improve self-service</w:t>
            </w:r>
          </w:p>
        </w:tc>
        <w:tc>
          <w:tcPr>
            <w:tcW w:type="dxa" w:w="3408"/>
            <w:vAlign w:val="center"/>
          </w:tcPr>
          <w:p>
            <w:pPr>
              <w:spacing w:after="0"/>
            </w:pPr>
            <w:r/>
            <w:r>
              <w:rPr>
                <w:b w:val="0"/>
                <w:sz w:val="16"/>
              </w:rPr>
              <w:t>Eligible queries resolved without HR intervention</w:t>
            </w:r>
          </w:p>
        </w:tc>
        <w:tc>
          <w:tcPr>
            <w:tcW w:type="dxa" w:w="3408"/>
            <w:vAlign w:val="center"/>
          </w:tcPr>
          <w:p>
            <w:pPr>
              <w:spacing w:after="0"/>
            </w:pPr>
            <w:r/>
            <w:r>
              <w:rPr>
                <w:b w:val="0"/>
                <w:sz w:val="16"/>
              </w:rPr>
              <w:t>80% target after quality review; measure correctness as well as containment</w:t>
            </w:r>
          </w:p>
        </w:tc>
      </w:tr>
      <w:tr>
        <w:tc>
          <w:tcPr>
            <w:tcW w:type="dxa" w:w="3408"/>
            <w:vAlign w:val="center"/>
          </w:tcPr>
          <w:p>
            <w:pPr>
              <w:spacing w:after="0"/>
            </w:pPr>
            <w:r/>
            <w:r>
              <w:rPr>
                <w:b w:val="0"/>
                <w:sz w:val="16"/>
              </w:rPr>
              <w:t>Improve onboarding</w:t>
            </w:r>
          </w:p>
        </w:tc>
        <w:tc>
          <w:tcPr>
            <w:tcW w:type="dxa" w:w="3408"/>
            <w:vAlign w:val="center"/>
          </w:tcPr>
          <w:p>
            <w:pPr>
              <w:spacing w:after="0"/>
            </w:pPr>
            <w:r/>
            <w:r>
              <w:rPr>
                <w:b w:val="0"/>
                <w:sz w:val="16"/>
              </w:rPr>
              <w:t>Administrative time per onboarding case</w:t>
            </w:r>
          </w:p>
        </w:tc>
        <w:tc>
          <w:tcPr>
            <w:tcW w:type="dxa" w:w="3408"/>
            <w:vAlign w:val="center"/>
          </w:tcPr>
          <w:p>
            <w:pPr>
              <w:spacing w:after="0"/>
            </w:pPr>
            <w:r/>
            <w:r>
              <w:rPr>
                <w:b w:val="0"/>
                <w:sz w:val="16"/>
              </w:rPr>
              <w:t>25% reduction versus baseline</w:t>
            </w:r>
          </w:p>
        </w:tc>
      </w:tr>
      <w:tr>
        <w:tc>
          <w:tcPr>
            <w:tcW w:type="dxa" w:w="3408"/>
            <w:vAlign w:val="center"/>
          </w:tcPr>
          <w:p>
            <w:pPr>
              <w:spacing w:after="0"/>
            </w:pPr>
            <w:r/>
            <w:r>
              <w:rPr>
                <w:b w:val="0"/>
                <w:sz w:val="16"/>
              </w:rPr>
              <w:t>Improve service transparency</w:t>
            </w:r>
          </w:p>
        </w:tc>
        <w:tc>
          <w:tcPr>
            <w:tcW w:type="dxa" w:w="3408"/>
            <w:vAlign w:val="center"/>
          </w:tcPr>
          <w:p>
            <w:pPr>
              <w:spacing w:after="0"/>
            </w:pPr>
            <w:r/>
            <w:r>
              <w:rPr>
                <w:b w:val="0"/>
                <w:sz w:val="16"/>
              </w:rPr>
              <w:t>Requests with visible status and owner</w:t>
            </w:r>
          </w:p>
        </w:tc>
        <w:tc>
          <w:tcPr>
            <w:tcW w:type="dxa" w:w="3408"/>
            <w:vAlign w:val="center"/>
          </w:tcPr>
          <w:p>
            <w:pPr>
              <w:spacing w:after="0"/>
            </w:pPr>
            <w:r/>
            <w:r>
              <w:rPr>
                <w:b w:val="0"/>
                <w:sz w:val="16"/>
              </w:rPr>
              <w:t>95% of in-scope requests</w:t>
            </w:r>
          </w:p>
        </w:tc>
      </w:tr>
      <w:tr>
        <w:tc>
          <w:tcPr>
            <w:tcW w:type="dxa" w:w="3408"/>
            <w:vAlign w:val="center"/>
          </w:tcPr>
          <w:p>
            <w:pPr>
              <w:spacing w:after="0"/>
            </w:pPr>
            <w:r/>
            <w:r>
              <w:rPr>
                <w:b w:val="0"/>
                <w:sz w:val="16"/>
              </w:rPr>
              <w:t>Maintain traceability</w:t>
            </w:r>
          </w:p>
        </w:tc>
        <w:tc>
          <w:tcPr>
            <w:tcW w:type="dxa" w:w="3408"/>
            <w:vAlign w:val="center"/>
          </w:tcPr>
          <w:p>
            <w:pPr>
              <w:spacing w:after="0"/>
            </w:pPr>
            <w:r/>
            <w:r>
              <w:rPr>
                <w:b w:val="0"/>
                <w:sz w:val="16"/>
              </w:rPr>
              <w:t>Required workflow actions with audit event</w:t>
            </w:r>
          </w:p>
        </w:tc>
        <w:tc>
          <w:tcPr>
            <w:tcW w:type="dxa" w:w="3408"/>
            <w:vAlign w:val="center"/>
          </w:tcPr>
          <w:p>
            <w:pPr>
              <w:spacing w:after="0"/>
            </w:pPr>
            <w:r/>
            <w:r>
              <w:rPr>
                <w:b w:val="0"/>
                <w:sz w:val="16"/>
              </w:rPr>
              <w:t>At least 99% in tested critical workflows</w:t>
            </w:r>
          </w:p>
        </w:tc>
      </w:tr>
      <w:tr>
        <w:tc>
          <w:tcPr>
            <w:tcW w:type="dxa" w:w="3408"/>
            <w:vAlign w:val="center"/>
          </w:tcPr>
          <w:p>
            <w:pPr>
              <w:spacing w:after="0"/>
            </w:pPr>
            <w:r/>
            <w:r>
              <w:rPr>
                <w:b w:val="0"/>
                <w:sz w:val="16"/>
              </w:rPr>
              <w:t>Career content quality</w:t>
            </w:r>
          </w:p>
        </w:tc>
        <w:tc>
          <w:tcPr>
            <w:tcW w:type="dxa" w:w="3408"/>
            <w:vAlign w:val="center"/>
          </w:tcPr>
          <w:p>
            <w:pPr>
              <w:spacing w:after="0"/>
            </w:pPr>
            <w:r/>
            <w:r>
              <w:rPr>
                <w:b w:val="0"/>
                <w:sz w:val="16"/>
              </w:rPr>
              <w:t>Published records with source/date and review status</w:t>
            </w:r>
          </w:p>
        </w:tc>
        <w:tc>
          <w:tcPr>
            <w:tcW w:type="dxa" w:w="3408"/>
            <w:vAlign w:val="center"/>
          </w:tcPr>
          <w:p>
            <w:pPr>
              <w:spacing w:after="0"/>
            </w:pPr>
            <w:r/>
            <w:r>
              <w:rPr>
                <w:b w:val="0"/>
                <w:sz w:val="16"/>
              </w:rPr>
              <w:t>100% for time-sensitive job and exam notices</w:t>
            </w:r>
          </w:p>
        </w:tc>
      </w:tr>
    </w:tbl>
    <w:p>
      <w:pPr>
        <w:spacing w:after="20"/>
      </w:pPr>
    </w:p>
    <w:p>
      <w:pPr>
        <w:pStyle w:val="Heading1"/>
      </w:pPr>
      <w:r>
        <w:t>3. Stakeholders and Personas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6"/>
              </w:rPr>
              <w:t>Persona</w:t>
            </w:r>
          </w:p>
        </w:tc>
        <w:tc>
          <w:tcPr>
            <w:tcW w:type="dxa" w:w="3408"/>
            <w:vAlign w:val="center"/>
            <w:shd w:fill="D9EAF7"/>
          </w:tcPr>
          <w:p>
            <w:pPr>
              <w:spacing w:after="0"/>
            </w:pPr>
            <w:r/>
            <w:r>
              <w:rPr>
                <w:b/>
                <w:sz w:val="16"/>
              </w:rPr>
              <w:t>Main needs</w:t>
            </w:r>
          </w:p>
        </w:tc>
        <w:tc>
          <w:tcPr>
            <w:tcW w:type="dxa" w:w="3408"/>
            <w:vAlign w:val="center"/>
            <w:shd w:fill="D9EAF7"/>
          </w:tcPr>
          <w:p>
            <w:pPr>
              <w:spacing w:after="0"/>
            </w:pPr>
            <w:r/>
            <w:r>
              <w:rPr>
                <w:b/>
                <w:sz w:val="16"/>
              </w:rPr>
              <w:t>Access boundary</w:t>
            </w:r>
          </w:p>
        </w:tc>
      </w:tr>
      <w:tr>
        <w:tc>
          <w:tcPr>
            <w:tcW w:type="dxa" w:w="3408"/>
            <w:vAlign w:val="center"/>
          </w:tcPr>
          <w:p>
            <w:pPr>
              <w:spacing w:after="0"/>
            </w:pPr>
            <w:r/>
            <w:r>
              <w:rPr>
                <w:b w:val="0"/>
                <w:sz w:val="16"/>
              </w:rPr>
              <w:t>Employee</w:t>
            </w:r>
          </w:p>
        </w:tc>
        <w:tc>
          <w:tcPr>
            <w:tcW w:type="dxa" w:w="3408"/>
            <w:vAlign w:val="center"/>
          </w:tcPr>
          <w:p>
            <w:pPr>
              <w:spacing w:after="0"/>
            </w:pPr>
            <w:r/>
            <w:r>
              <w:rPr>
                <w:b w:val="0"/>
                <w:sz w:val="16"/>
              </w:rPr>
              <w:t>Ask policy questions, request leave, complete onboarding, view own requests</w:t>
            </w:r>
          </w:p>
        </w:tc>
        <w:tc>
          <w:tcPr>
            <w:tcW w:type="dxa" w:w="3408"/>
            <w:vAlign w:val="center"/>
          </w:tcPr>
          <w:p>
            <w:pPr>
              <w:spacing w:after="0"/>
            </w:pPr>
            <w:r/>
            <w:r>
              <w:rPr>
                <w:b w:val="0"/>
                <w:sz w:val="16"/>
              </w:rPr>
              <w:t>Own records and explicitly authorized resources only</w:t>
            </w:r>
          </w:p>
        </w:tc>
      </w:tr>
      <w:tr>
        <w:tc>
          <w:tcPr>
            <w:tcW w:type="dxa" w:w="3408"/>
            <w:vAlign w:val="center"/>
          </w:tcPr>
          <w:p>
            <w:pPr>
              <w:spacing w:after="0"/>
            </w:pPr>
            <w:r/>
            <w:r>
              <w:rPr>
                <w:b w:val="0"/>
                <w:sz w:val="16"/>
              </w:rPr>
              <w:t>HR Executive</w:t>
            </w:r>
          </w:p>
        </w:tc>
        <w:tc>
          <w:tcPr>
            <w:tcW w:type="dxa" w:w="3408"/>
            <w:vAlign w:val="center"/>
          </w:tcPr>
          <w:p>
            <w:pPr>
              <w:spacing w:after="0"/>
            </w:pPr>
            <w:r/>
            <w:r>
              <w:rPr>
                <w:b w:val="0"/>
                <w:sz w:val="16"/>
              </w:rPr>
              <w:t>Manage onboarding, service requests, employee documents, reminders</w:t>
            </w:r>
          </w:p>
        </w:tc>
        <w:tc>
          <w:tcPr>
            <w:tcW w:type="dxa" w:w="3408"/>
            <w:vAlign w:val="center"/>
          </w:tcPr>
          <w:p>
            <w:pPr>
              <w:spacing w:after="0"/>
            </w:pPr>
            <w:r/>
            <w:r>
              <w:rPr>
                <w:b w:val="0"/>
                <w:sz w:val="16"/>
              </w:rPr>
              <w:t>Assigned organization and permitted HR functions</w:t>
            </w:r>
          </w:p>
        </w:tc>
      </w:tr>
      <w:tr>
        <w:tc>
          <w:tcPr>
            <w:tcW w:type="dxa" w:w="3408"/>
            <w:vAlign w:val="center"/>
          </w:tcPr>
          <w:p>
            <w:pPr>
              <w:spacing w:after="0"/>
            </w:pPr>
            <w:r/>
            <w:r>
              <w:rPr>
                <w:b w:val="0"/>
                <w:sz w:val="16"/>
              </w:rPr>
              <w:t>HR Manager / Approver</w:t>
            </w:r>
          </w:p>
        </w:tc>
        <w:tc>
          <w:tcPr>
            <w:tcW w:type="dxa" w:w="3408"/>
            <w:vAlign w:val="center"/>
          </w:tcPr>
          <w:p>
            <w:pPr>
              <w:spacing w:after="0"/>
            </w:pPr>
            <w:r/>
            <w:r>
              <w:rPr>
                <w:b w:val="0"/>
                <w:sz w:val="16"/>
              </w:rPr>
              <w:t>Review requests, approve or reject, monitor team workflows</w:t>
            </w:r>
          </w:p>
        </w:tc>
        <w:tc>
          <w:tcPr>
            <w:tcW w:type="dxa" w:w="3408"/>
            <w:vAlign w:val="center"/>
          </w:tcPr>
          <w:p>
            <w:pPr>
              <w:spacing w:after="0"/>
            </w:pPr>
            <w:r/>
            <w:r>
              <w:rPr>
                <w:b w:val="0"/>
                <w:sz w:val="16"/>
              </w:rPr>
              <w:t>Delegated approval scope; no unrestricted access by default</w:t>
            </w:r>
          </w:p>
        </w:tc>
      </w:tr>
      <w:tr>
        <w:tc>
          <w:tcPr>
            <w:tcW w:type="dxa" w:w="3408"/>
            <w:vAlign w:val="center"/>
          </w:tcPr>
          <w:p>
            <w:pPr>
              <w:spacing w:after="0"/>
            </w:pPr>
            <w:r/>
            <w:r>
              <w:rPr>
                <w:b w:val="0"/>
                <w:sz w:val="16"/>
              </w:rPr>
              <w:t>Recruiter</w:t>
            </w:r>
          </w:p>
        </w:tc>
        <w:tc>
          <w:tcPr>
            <w:tcW w:type="dxa" w:w="3408"/>
            <w:vAlign w:val="center"/>
          </w:tcPr>
          <w:p>
            <w:pPr>
              <w:spacing w:after="0"/>
            </w:pPr>
            <w:r/>
            <w:r>
              <w:rPr>
                <w:b w:val="0"/>
                <w:sz w:val="16"/>
              </w:rPr>
              <w:t>Manage vacancies, candidates, interviews, pipeline</w:t>
            </w:r>
          </w:p>
        </w:tc>
        <w:tc>
          <w:tcPr>
            <w:tcW w:type="dxa" w:w="3408"/>
            <w:vAlign w:val="center"/>
          </w:tcPr>
          <w:p>
            <w:pPr>
              <w:spacing w:after="0"/>
            </w:pPr>
            <w:r/>
            <w:r>
              <w:rPr>
                <w:b w:val="0"/>
                <w:sz w:val="16"/>
              </w:rPr>
              <w:t>Assigned vacancies and candidate data</w:t>
            </w:r>
          </w:p>
        </w:tc>
      </w:tr>
      <w:tr>
        <w:tc>
          <w:tcPr>
            <w:tcW w:type="dxa" w:w="3408"/>
            <w:vAlign w:val="center"/>
          </w:tcPr>
          <w:p>
            <w:pPr>
              <w:spacing w:after="0"/>
            </w:pPr>
            <w:r/>
            <w:r>
              <w:rPr>
                <w:b w:val="0"/>
                <w:sz w:val="16"/>
              </w:rPr>
              <w:t>Company Administrator</w:t>
            </w:r>
          </w:p>
        </w:tc>
        <w:tc>
          <w:tcPr>
            <w:tcW w:type="dxa" w:w="3408"/>
            <w:vAlign w:val="center"/>
          </w:tcPr>
          <w:p>
            <w:pPr>
              <w:spacing w:after="0"/>
            </w:pPr>
            <w:r/>
            <w:r>
              <w:rPr>
                <w:b w:val="0"/>
                <w:sz w:val="16"/>
              </w:rPr>
              <w:t>Configure organization, roles, policies, workflows</w:t>
            </w:r>
          </w:p>
        </w:tc>
        <w:tc>
          <w:tcPr>
            <w:tcW w:type="dxa" w:w="3408"/>
            <w:vAlign w:val="center"/>
          </w:tcPr>
          <w:p>
            <w:pPr>
              <w:spacing w:after="0"/>
            </w:pPr>
            <w:r/>
            <w:r>
              <w:rPr>
                <w:b w:val="0"/>
                <w:sz w:val="16"/>
              </w:rPr>
              <w:t>Administrative access is controlled and audited</w:t>
            </w:r>
          </w:p>
        </w:tc>
      </w:tr>
      <w:tr>
        <w:tc>
          <w:tcPr>
            <w:tcW w:type="dxa" w:w="3408"/>
            <w:vAlign w:val="center"/>
          </w:tcPr>
          <w:p>
            <w:pPr>
              <w:spacing w:after="0"/>
            </w:pPr>
            <w:r/>
            <w:r>
              <w:rPr>
                <w:b w:val="0"/>
                <w:sz w:val="16"/>
              </w:rPr>
              <w:t>Public Career User</w:t>
            </w:r>
          </w:p>
        </w:tc>
        <w:tc>
          <w:tcPr>
            <w:tcW w:type="dxa" w:w="3408"/>
            <w:vAlign w:val="center"/>
          </w:tcPr>
          <w:p>
            <w:pPr>
              <w:spacing w:after="0"/>
            </w:pPr>
            <w:r/>
            <w:r>
              <w:rPr>
                <w:b w:val="0"/>
                <w:sz w:val="16"/>
              </w:rPr>
              <w:t>Explore jobs, study, take mock tests, build resume</w:t>
            </w:r>
          </w:p>
        </w:tc>
        <w:tc>
          <w:tcPr>
            <w:tcW w:type="dxa" w:w="3408"/>
            <w:vAlign w:val="center"/>
          </w:tcPr>
          <w:p>
            <w:pPr>
              <w:spacing w:after="0"/>
            </w:pPr>
            <w:r/>
            <w:r>
              <w:rPr>
                <w:b w:val="0"/>
                <w:sz w:val="16"/>
              </w:rPr>
              <w:t>Public content and own profile/results only</w:t>
            </w:r>
          </w:p>
        </w:tc>
      </w:tr>
      <w:tr>
        <w:tc>
          <w:tcPr>
            <w:tcW w:type="dxa" w:w="3408"/>
            <w:vAlign w:val="center"/>
          </w:tcPr>
          <w:p>
            <w:pPr>
              <w:spacing w:after="0"/>
            </w:pPr>
            <w:r/>
            <w:r>
              <w:rPr>
                <w:b w:val="0"/>
                <w:sz w:val="16"/>
              </w:rPr>
              <w:t>Content Editor / Reviewer</w:t>
            </w:r>
          </w:p>
        </w:tc>
        <w:tc>
          <w:tcPr>
            <w:tcW w:type="dxa" w:w="3408"/>
            <w:vAlign w:val="center"/>
          </w:tcPr>
          <w:p>
            <w:pPr>
              <w:spacing w:after="0"/>
            </w:pPr>
            <w:r/>
            <w:r>
              <w:rPr>
                <w:b w:val="0"/>
                <w:sz w:val="16"/>
              </w:rPr>
              <w:t>Maintain job, exam, course, and knowledge content</w:t>
            </w:r>
          </w:p>
        </w:tc>
        <w:tc>
          <w:tcPr>
            <w:tcW w:type="dxa" w:w="3408"/>
            <w:vAlign w:val="center"/>
          </w:tcPr>
          <w:p>
            <w:pPr>
              <w:spacing w:after="0"/>
            </w:pPr>
            <w:r/>
            <w:r>
              <w:rPr>
                <w:b w:val="0"/>
                <w:sz w:val="16"/>
              </w:rPr>
              <w:t>Assigned content domains; publishing may require reviewer approval</w:t>
            </w:r>
          </w:p>
        </w:tc>
      </w:tr>
      <w:tr>
        <w:tc>
          <w:tcPr>
            <w:tcW w:type="dxa" w:w="3408"/>
            <w:vAlign w:val="center"/>
          </w:tcPr>
          <w:p>
            <w:pPr>
              <w:spacing w:after="0"/>
            </w:pPr>
            <w:r/>
            <w:r>
              <w:rPr>
                <w:b w:val="0"/>
                <w:sz w:val="16"/>
              </w:rPr>
              <w:t>Security / Auditor</w:t>
            </w:r>
          </w:p>
        </w:tc>
        <w:tc>
          <w:tcPr>
            <w:tcW w:type="dxa" w:w="3408"/>
            <w:vAlign w:val="center"/>
          </w:tcPr>
          <w:p>
            <w:pPr>
              <w:spacing w:after="0"/>
            </w:pPr>
            <w:r/>
            <w:r>
              <w:rPr>
                <w:b w:val="0"/>
                <w:sz w:val="16"/>
              </w:rPr>
              <w:t>Review access, audit events, incidents and controls</w:t>
            </w:r>
          </w:p>
        </w:tc>
        <w:tc>
          <w:tcPr>
            <w:tcW w:type="dxa" w:w="3408"/>
            <w:vAlign w:val="center"/>
          </w:tcPr>
          <w:p>
            <w:pPr>
              <w:spacing w:after="0"/>
            </w:pPr>
            <w:r/>
            <w:r>
              <w:rPr>
                <w:b w:val="0"/>
                <w:sz w:val="16"/>
              </w:rPr>
              <w:t>Read-only, purpose-limited access</w:t>
            </w:r>
          </w:p>
        </w:tc>
      </w:tr>
    </w:tbl>
    <w:p>
      <w:pPr>
        <w:spacing w:after="20"/>
      </w:pPr>
    </w:p>
    <w:p>
      <w:pPr>
        <w:pStyle w:val="Heading1"/>
      </w:pPr>
      <w:r>
        <w:t>4. Scope</w:t>
      </w:r>
    </w:p>
    <w:p>
      <w:pPr>
        <w:pStyle w:val="Heading2"/>
      </w:pPr>
      <w:r>
        <w:t>4.1 In scope</w:t>
      </w:r>
    </w:p>
    <w:p>
      <w:pPr>
        <w:pStyle w:val="ListBullet"/>
        <w:spacing w:after="40"/>
      </w:pPr>
      <w:r>
        <w:t>Authentication, account lifecycle, role-based access control, organization/tenant context, and bilingual interface.</w:t>
      </w:r>
    </w:p>
    <w:p>
      <w:pPr>
        <w:pStyle w:val="ListBullet"/>
        <w:spacing w:after="40"/>
      </w:pPr>
      <w:r>
        <w:t>HR knowledge assistant grounded in approved, versioned company policy documents with citations and safe fallback.</w:t>
      </w:r>
    </w:p>
    <w:p>
      <w:pPr>
        <w:pStyle w:val="ListBullet"/>
        <w:spacing w:after="40"/>
      </w:pPr>
      <w:r>
        <w:t>Employee self-service, HR service tickets, leave request and approval workflows.</w:t>
      </w:r>
    </w:p>
    <w:p>
      <w:pPr>
        <w:pStyle w:val="ListBullet"/>
        <w:spacing w:after="40"/>
      </w:pPr>
      <w:r>
        <w:t>New-hire onboarding checklists, assignments, reminders, and completion tracking.</w:t>
      </w:r>
    </w:p>
    <w:p>
      <w:pPr>
        <w:pStyle w:val="ListBullet"/>
        <w:spacing w:after="40"/>
      </w:pPr>
      <w:r>
        <w:t>Recruitment requisitions, vacancies, candidate pipeline, interview scheduling, and communication templates.</w:t>
      </w:r>
    </w:p>
    <w:p>
      <w:pPr>
        <w:pStyle w:val="ListBullet"/>
        <w:spacing w:after="40"/>
      </w:pPr>
      <w:r>
        <w:t>HR operational dashboards, reports, reminders, and audit events.</w:t>
      </w:r>
    </w:p>
    <w:p>
      <w:pPr>
        <w:pStyle w:val="ListBullet"/>
        <w:spacing w:after="40"/>
      </w:pPr>
      <w:r>
        <w:t>Public HR job guide, eligibility and salary guidance, exam syllabus, mock tests, answer explanations, resume builder, and courses.</w:t>
      </w:r>
    </w:p>
    <w:p>
      <w:pPr>
        <w:pStyle w:val="ListBullet"/>
        <w:spacing w:after="40"/>
      </w:pPr>
      <w:r>
        <w:t>Administration of content, policies, workflow configuration, and access assignments.</w:t>
      </w:r>
    </w:p>
    <w:p>
      <w:pPr>
        <w:pStyle w:val="Heading2"/>
      </w:pPr>
      <w:r>
        <w:t>4.2 Out of scope for MVP</w:t>
      </w:r>
    </w:p>
    <w:p>
      <w:pPr>
        <w:pStyle w:val="ListBullet"/>
        <w:spacing w:after="40"/>
      </w:pPr>
      <w:r>
        <w:t>Payroll calculation/disbursement, tax filings, biometric hardware, and full HRIS replacement.</w:t>
      </w:r>
    </w:p>
    <w:p>
      <w:pPr>
        <w:pStyle w:val="ListBullet"/>
        <w:spacing w:after="40"/>
      </w:pPr>
      <w:r>
        <w:t>Autonomous hiring/rejection, promotion, termination, disciplinary, or compensation decisions.</w:t>
      </w:r>
    </w:p>
    <w:p>
      <w:pPr>
        <w:pStyle w:val="ListBullet"/>
        <w:spacing w:after="40"/>
      </w:pPr>
      <w:r>
        <w:t>Guaranteed vacancy availability, guaranteed salary outcomes, job placement, or exam success.</w:t>
      </w:r>
    </w:p>
    <w:p>
      <w:pPr>
        <w:pStyle w:val="ListBullet"/>
        <w:spacing w:after="40"/>
      </w:pPr>
      <w:r>
        <w:t>Unreviewed bulk changes to employee records and autonomous legal interpretation.</w:t>
      </w:r>
    </w:p>
    <w:p>
      <w:pPr>
        <w:pStyle w:val="ListBullet"/>
        <w:spacing w:after="40"/>
      </w:pPr>
      <w:r>
        <w:t>Native iOS/Android apps; MVP is a responsive web application.</w:t>
      </w:r>
    </w:p>
    <w:p>
      <w:pPr>
        <w:pStyle w:val="Heading1"/>
      </w:pPr>
      <w:r>
        <w:t>5. Assumptions and Open Questions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b/>
                <w:sz w:val="16"/>
              </w:rPr>
              <w:t>ID</w:t>
            </w:r>
          </w:p>
        </w:tc>
        <w:tc>
          <w:tcPr>
            <w:tcW w:type="dxa" w:w="2556"/>
            <w:vAlign w:val="center"/>
            <w:shd w:fill="D9EAF7"/>
          </w:tcPr>
          <w:p>
            <w:pPr>
              <w:spacing w:after="0"/>
            </w:pPr>
            <w:r/>
            <w:r>
              <w:rPr>
                <w:b/>
                <w:sz w:val="16"/>
              </w:rPr>
              <w:t>Assumption / question</w:t>
            </w:r>
          </w:p>
        </w:tc>
        <w:tc>
          <w:tcPr>
            <w:tcW w:type="dxa" w:w="2556"/>
            <w:vAlign w:val="center"/>
            <w:shd w:fill="D9EAF7"/>
          </w:tcPr>
          <w:p>
            <w:pPr>
              <w:spacing w:after="0"/>
            </w:pPr>
            <w:r/>
            <w:r>
              <w:rPr>
                <w:b/>
                <w:sz w:val="16"/>
              </w:rPr>
              <w:t>Why it matters</w:t>
            </w:r>
          </w:p>
        </w:tc>
        <w:tc>
          <w:tcPr>
            <w:tcW w:type="dxa" w:w="2556"/>
            <w:vAlign w:val="center"/>
            <w:shd w:fill="D9EAF7"/>
          </w:tcPr>
          <w:p>
            <w:pPr>
              <w:spacing w:after="0"/>
            </w:pPr>
            <w:r/>
            <w:r>
              <w:rPr>
                <w:b/>
                <w:sz w:val="16"/>
              </w:rPr>
              <w:t>Owner / resolution</w:t>
            </w:r>
          </w:p>
        </w:tc>
      </w:tr>
      <w:tr>
        <w:tc>
          <w:tcPr>
            <w:tcW w:type="dxa" w:w="2556"/>
            <w:vAlign w:val="center"/>
          </w:tcPr>
          <w:p>
            <w:pPr>
              <w:spacing w:after="0"/>
            </w:pPr>
            <w:r/>
            <w:r>
              <w:rPr>
                <w:b w:val="0"/>
                <w:sz w:val="16"/>
              </w:rPr>
              <w:t>A-01</w:t>
            </w:r>
          </w:p>
        </w:tc>
        <w:tc>
          <w:tcPr>
            <w:tcW w:type="dxa" w:w="2556"/>
            <w:vAlign w:val="center"/>
          </w:tcPr>
          <w:p>
            <w:pPr>
              <w:spacing w:after="0"/>
            </w:pPr>
            <w:r/>
            <w:r>
              <w:rPr>
                <w:b w:val="0"/>
                <w:sz w:val="16"/>
              </w:rPr>
              <w:t>Initial target market is India; confirm applicable employment, privacy, and data-retention obligations.</w:t>
            </w:r>
          </w:p>
        </w:tc>
        <w:tc>
          <w:tcPr>
            <w:tcW w:type="dxa" w:w="2556"/>
            <w:vAlign w:val="center"/>
          </w:tcPr>
          <w:p>
            <w:pPr>
              <w:spacing w:after="0"/>
            </w:pPr>
            <w:r/>
            <w:r>
              <w:rPr>
                <w:b w:val="0"/>
                <w:sz w:val="16"/>
              </w:rPr>
              <w:t>Legal and privacy controls differ by jurisdiction.</w:t>
            </w:r>
          </w:p>
        </w:tc>
        <w:tc>
          <w:tcPr>
            <w:tcW w:type="dxa" w:w="2556"/>
            <w:vAlign w:val="center"/>
          </w:tcPr>
          <w:p>
            <w:pPr>
              <w:spacing w:after="0"/>
            </w:pPr>
            <w:r/>
            <w:r>
              <w:rPr>
                <w:b w:val="0"/>
                <w:sz w:val="16"/>
              </w:rPr>
              <w:t>Legal / Compliance to confirm</w:t>
            </w:r>
          </w:p>
        </w:tc>
      </w:tr>
      <w:tr>
        <w:tc>
          <w:tcPr>
            <w:tcW w:type="dxa" w:w="2556"/>
            <w:vAlign w:val="center"/>
          </w:tcPr>
          <w:p>
            <w:pPr>
              <w:spacing w:after="0"/>
            </w:pPr>
            <w:r/>
            <w:r>
              <w:rPr>
                <w:b w:val="0"/>
                <w:sz w:val="16"/>
              </w:rPr>
              <w:t>A-02</w:t>
            </w:r>
          </w:p>
        </w:tc>
        <w:tc>
          <w:tcPr>
            <w:tcW w:type="dxa" w:w="2556"/>
            <w:vAlign w:val="center"/>
          </w:tcPr>
          <w:p>
            <w:pPr>
              <w:spacing w:after="0"/>
            </w:pPr>
            <w:r/>
            <w:r>
              <w:rPr>
                <w:b w:val="0"/>
                <w:sz w:val="16"/>
              </w:rPr>
              <w:t>A company tenant may use the internal HR module; public users use the career module.</w:t>
            </w:r>
          </w:p>
        </w:tc>
        <w:tc>
          <w:tcPr>
            <w:tcW w:type="dxa" w:w="2556"/>
            <w:vAlign w:val="center"/>
          </w:tcPr>
          <w:p>
            <w:pPr>
              <w:spacing w:after="0"/>
            </w:pPr>
            <w:r/>
            <w:r>
              <w:rPr>
                <w:b w:val="0"/>
                <w:sz w:val="16"/>
              </w:rPr>
              <w:t>Defines tenant and public identity boundaries.</w:t>
            </w:r>
          </w:p>
        </w:tc>
        <w:tc>
          <w:tcPr>
            <w:tcW w:type="dxa" w:w="2556"/>
            <w:vAlign w:val="center"/>
          </w:tcPr>
          <w:p>
            <w:pPr>
              <w:spacing w:after="0"/>
            </w:pPr>
            <w:r/>
            <w:r>
              <w:rPr>
                <w:b w:val="0"/>
                <w:sz w:val="16"/>
              </w:rPr>
              <w:t>Product Owner</w:t>
            </w:r>
          </w:p>
        </w:tc>
      </w:tr>
      <w:tr>
        <w:tc>
          <w:tcPr>
            <w:tcW w:type="dxa" w:w="2556"/>
            <w:vAlign w:val="center"/>
          </w:tcPr>
          <w:p>
            <w:pPr>
              <w:spacing w:after="0"/>
            </w:pPr>
            <w:r/>
            <w:r>
              <w:rPr>
                <w:b w:val="0"/>
                <w:sz w:val="16"/>
              </w:rPr>
              <w:t>A-03</w:t>
            </w:r>
          </w:p>
        </w:tc>
        <w:tc>
          <w:tcPr>
            <w:tcW w:type="dxa" w:w="2556"/>
            <w:vAlign w:val="center"/>
          </w:tcPr>
          <w:p>
            <w:pPr>
              <w:spacing w:after="0"/>
            </w:pPr>
            <w:r/>
            <w:r>
              <w:rPr>
                <w:b w:val="0"/>
                <w:sz w:val="16"/>
              </w:rPr>
              <w:t>A public career account is not automatically an employee account.</w:t>
            </w:r>
          </w:p>
        </w:tc>
        <w:tc>
          <w:tcPr>
            <w:tcW w:type="dxa" w:w="2556"/>
            <w:vAlign w:val="center"/>
          </w:tcPr>
          <w:p>
            <w:pPr>
              <w:spacing w:after="0"/>
            </w:pPr>
            <w:r/>
            <w:r>
              <w:rPr>
                <w:b w:val="0"/>
                <w:sz w:val="16"/>
              </w:rPr>
              <w:t>Prevents privilege escalation and identity mixing.</w:t>
            </w:r>
          </w:p>
        </w:tc>
        <w:tc>
          <w:tcPr>
            <w:tcW w:type="dxa" w:w="2556"/>
            <w:vAlign w:val="center"/>
          </w:tcPr>
          <w:p>
            <w:pPr>
              <w:spacing w:after="0"/>
            </w:pPr>
            <w:r/>
            <w:r>
              <w:rPr>
                <w:b w:val="0"/>
                <w:sz w:val="16"/>
              </w:rPr>
              <w:t>Security / Product</w:t>
            </w:r>
          </w:p>
        </w:tc>
      </w:tr>
      <w:tr>
        <w:tc>
          <w:tcPr>
            <w:tcW w:type="dxa" w:w="2556"/>
            <w:vAlign w:val="center"/>
          </w:tcPr>
          <w:p>
            <w:pPr>
              <w:spacing w:after="0"/>
            </w:pPr>
            <w:r/>
            <w:r>
              <w:rPr>
                <w:b w:val="0"/>
                <w:sz w:val="16"/>
              </w:rPr>
              <w:t>A-04</w:t>
            </w:r>
          </w:p>
        </w:tc>
        <w:tc>
          <w:tcPr>
            <w:tcW w:type="dxa" w:w="2556"/>
            <w:vAlign w:val="center"/>
          </w:tcPr>
          <w:p>
            <w:pPr>
              <w:spacing w:after="0"/>
            </w:pPr>
            <w:r/>
            <w:r>
              <w:rPr>
                <w:b w:val="0"/>
                <w:sz w:val="16"/>
              </w:rPr>
              <w:t>No payroll integration in MVP.</w:t>
            </w:r>
          </w:p>
        </w:tc>
        <w:tc>
          <w:tcPr>
            <w:tcW w:type="dxa" w:w="2556"/>
            <w:vAlign w:val="center"/>
          </w:tcPr>
          <w:p>
            <w:pPr>
              <w:spacing w:after="0"/>
            </w:pPr>
            <w:r/>
            <w:r>
              <w:rPr>
                <w:b w:val="0"/>
                <w:sz w:val="16"/>
              </w:rPr>
              <w:t>Limits financial and statutory scope.</w:t>
            </w:r>
          </w:p>
        </w:tc>
        <w:tc>
          <w:tcPr>
            <w:tcW w:type="dxa" w:w="2556"/>
            <w:vAlign w:val="center"/>
          </w:tcPr>
          <w:p>
            <w:pPr>
              <w:spacing w:after="0"/>
            </w:pPr>
            <w:r/>
            <w:r>
              <w:rPr>
                <w:b w:val="0"/>
                <w:sz w:val="16"/>
              </w:rPr>
              <w:t>HR / Finance</w:t>
            </w:r>
          </w:p>
        </w:tc>
      </w:tr>
      <w:tr>
        <w:tc>
          <w:tcPr>
            <w:tcW w:type="dxa" w:w="2556"/>
            <w:vAlign w:val="center"/>
          </w:tcPr>
          <w:p>
            <w:pPr>
              <w:spacing w:after="0"/>
            </w:pPr>
            <w:r/>
            <w:r>
              <w:rPr>
                <w:b w:val="0"/>
                <w:sz w:val="16"/>
              </w:rPr>
              <w:t>A-05</w:t>
            </w:r>
          </w:p>
        </w:tc>
        <w:tc>
          <w:tcPr>
            <w:tcW w:type="dxa" w:w="2556"/>
            <w:vAlign w:val="center"/>
          </w:tcPr>
          <w:p>
            <w:pPr>
              <w:spacing w:after="0"/>
            </w:pPr>
            <w:r/>
            <w:r>
              <w:rPr>
                <w:b w:val="0"/>
                <w:sz w:val="16"/>
              </w:rPr>
              <w:t>Leave types, accruals, holidays, balance rules, and approver hierarchy are configurable per tenant.</w:t>
            </w:r>
          </w:p>
        </w:tc>
        <w:tc>
          <w:tcPr>
            <w:tcW w:type="dxa" w:w="2556"/>
            <w:vAlign w:val="center"/>
          </w:tcPr>
          <w:p>
            <w:pPr>
              <w:spacing w:after="0"/>
            </w:pPr>
            <w:r/>
            <w:r>
              <w:rPr>
                <w:b w:val="0"/>
                <w:sz w:val="16"/>
              </w:rPr>
              <w:t>Rules vary by organization.</w:t>
            </w:r>
          </w:p>
        </w:tc>
        <w:tc>
          <w:tcPr>
            <w:tcW w:type="dxa" w:w="2556"/>
            <w:vAlign w:val="center"/>
          </w:tcPr>
          <w:p>
            <w:pPr>
              <w:spacing w:after="0"/>
            </w:pPr>
            <w:r/>
            <w:r>
              <w:rPr>
                <w:b w:val="0"/>
                <w:sz w:val="16"/>
              </w:rPr>
              <w:t>HR policy owner</w:t>
            </w:r>
          </w:p>
        </w:tc>
      </w:tr>
      <w:tr>
        <w:tc>
          <w:tcPr>
            <w:tcW w:type="dxa" w:w="2556"/>
            <w:vAlign w:val="center"/>
          </w:tcPr>
          <w:p>
            <w:pPr>
              <w:spacing w:after="0"/>
            </w:pPr>
            <w:r/>
            <w:r>
              <w:rPr>
                <w:b w:val="0"/>
                <w:sz w:val="16"/>
              </w:rPr>
              <w:t>A-06</w:t>
            </w:r>
          </w:p>
        </w:tc>
        <w:tc>
          <w:tcPr>
            <w:tcW w:type="dxa" w:w="2556"/>
            <w:vAlign w:val="center"/>
          </w:tcPr>
          <w:p>
            <w:pPr>
              <w:spacing w:after="0"/>
            </w:pPr>
            <w:r/>
            <w:r>
              <w:rPr>
                <w:b w:val="0"/>
                <w:sz w:val="16"/>
              </w:rPr>
              <w:t>Approved policy files and owners will be supplied by each tenant.</w:t>
            </w:r>
          </w:p>
        </w:tc>
        <w:tc>
          <w:tcPr>
            <w:tcW w:type="dxa" w:w="2556"/>
            <w:vAlign w:val="center"/>
          </w:tcPr>
          <w:p>
            <w:pPr>
              <w:spacing w:after="0"/>
            </w:pPr>
            <w:r/>
            <w:r>
              <w:rPr>
                <w:b w:val="0"/>
                <w:sz w:val="16"/>
              </w:rPr>
              <w:t>AI answer reliability depends on current source material.</w:t>
            </w:r>
          </w:p>
        </w:tc>
        <w:tc>
          <w:tcPr>
            <w:tcW w:type="dxa" w:w="2556"/>
            <w:vAlign w:val="center"/>
          </w:tcPr>
          <w:p>
            <w:pPr>
              <w:spacing w:after="0"/>
            </w:pPr>
            <w:r/>
            <w:r>
              <w:rPr>
                <w:b w:val="0"/>
                <w:sz w:val="16"/>
              </w:rPr>
              <w:t>HR policy owner</w:t>
            </w:r>
          </w:p>
        </w:tc>
      </w:tr>
      <w:tr>
        <w:tc>
          <w:tcPr>
            <w:tcW w:type="dxa" w:w="2556"/>
            <w:vAlign w:val="center"/>
          </w:tcPr>
          <w:p>
            <w:pPr>
              <w:spacing w:after="0"/>
            </w:pPr>
            <w:r/>
            <w:r>
              <w:rPr>
                <w:b w:val="0"/>
                <w:sz w:val="16"/>
              </w:rPr>
              <w:t>A-07</w:t>
            </w:r>
          </w:p>
        </w:tc>
        <w:tc>
          <w:tcPr>
            <w:tcW w:type="dxa" w:w="2556"/>
            <w:vAlign w:val="center"/>
          </w:tcPr>
          <w:p>
            <w:pPr>
              <w:spacing w:after="0"/>
            </w:pPr>
            <w:r/>
            <w:r>
              <w:rPr>
                <w:b w:val="0"/>
                <w:sz w:val="16"/>
              </w:rPr>
              <w:t>Email provider, object storage, AI model/provider, and background queue are not yet selected.</w:t>
            </w:r>
          </w:p>
        </w:tc>
        <w:tc>
          <w:tcPr>
            <w:tcW w:type="dxa" w:w="2556"/>
            <w:vAlign w:val="center"/>
          </w:tcPr>
          <w:p>
            <w:pPr>
              <w:spacing w:after="0"/>
            </w:pPr>
            <w:r/>
            <w:r>
              <w:rPr>
                <w:b w:val="0"/>
                <w:sz w:val="16"/>
              </w:rPr>
              <w:t>Architecture, cost, data residency, and resilience depend on vendor choices.</w:t>
            </w:r>
          </w:p>
        </w:tc>
        <w:tc>
          <w:tcPr>
            <w:tcW w:type="dxa" w:w="2556"/>
            <w:vAlign w:val="center"/>
          </w:tcPr>
          <w:p>
            <w:pPr>
              <w:spacing w:after="0"/>
            </w:pPr>
            <w:r/>
            <w:r>
              <w:rPr>
                <w:b w:val="0"/>
                <w:sz w:val="16"/>
              </w:rPr>
              <w:t>Technical lead</w:t>
            </w:r>
          </w:p>
        </w:tc>
      </w:tr>
      <w:tr>
        <w:tc>
          <w:tcPr>
            <w:tcW w:type="dxa" w:w="2556"/>
            <w:vAlign w:val="center"/>
          </w:tcPr>
          <w:p>
            <w:pPr>
              <w:spacing w:after="0"/>
            </w:pPr>
            <w:r/>
            <w:r>
              <w:rPr>
                <w:b w:val="0"/>
                <w:sz w:val="16"/>
              </w:rPr>
              <w:t>A-08</w:t>
            </w:r>
          </w:p>
        </w:tc>
        <w:tc>
          <w:tcPr>
            <w:tcW w:type="dxa" w:w="2556"/>
            <w:vAlign w:val="center"/>
          </w:tcPr>
          <w:p>
            <w:pPr>
              <w:spacing w:after="0"/>
            </w:pPr>
            <w:r/>
            <w:r>
              <w:rPr>
                <w:b w:val="0"/>
                <w:sz w:val="16"/>
              </w:rPr>
              <w:t>Hindi and English are required for user interface and selected content; translation/review ownership is not finalized.</w:t>
            </w:r>
          </w:p>
        </w:tc>
        <w:tc>
          <w:tcPr>
            <w:tcW w:type="dxa" w:w="2556"/>
            <w:vAlign w:val="center"/>
          </w:tcPr>
          <w:p>
            <w:pPr>
              <w:spacing w:after="0"/>
            </w:pPr>
            <w:r/>
            <w:r>
              <w:rPr>
                <w:b w:val="0"/>
                <w:sz w:val="16"/>
              </w:rPr>
              <w:t>Avoids treating machine translation as approved policy.</w:t>
            </w:r>
          </w:p>
        </w:tc>
        <w:tc>
          <w:tcPr>
            <w:tcW w:type="dxa" w:w="2556"/>
            <w:vAlign w:val="center"/>
          </w:tcPr>
          <w:p>
            <w:pPr>
              <w:spacing w:after="0"/>
            </w:pPr>
            <w:r/>
            <w:r>
              <w:rPr>
                <w:b w:val="0"/>
                <w:sz w:val="16"/>
              </w:rPr>
              <w:t>Content owner</w:t>
            </w:r>
          </w:p>
        </w:tc>
      </w:tr>
      <w:tr>
        <w:tc>
          <w:tcPr>
            <w:tcW w:type="dxa" w:w="2556"/>
            <w:vAlign w:val="center"/>
          </w:tcPr>
          <w:p>
            <w:pPr>
              <w:spacing w:after="0"/>
            </w:pPr>
            <w:r/>
            <w:r>
              <w:rPr>
                <w:b w:val="0"/>
                <w:sz w:val="16"/>
              </w:rPr>
              <w:t>A-09</w:t>
            </w:r>
          </w:p>
        </w:tc>
        <w:tc>
          <w:tcPr>
            <w:tcW w:type="dxa" w:w="2556"/>
            <w:vAlign w:val="center"/>
          </w:tcPr>
          <w:p>
            <w:pPr>
              <w:spacing w:after="0"/>
            </w:pPr>
            <w:r/>
            <w:r>
              <w:rPr>
                <w:b w:val="0"/>
                <w:sz w:val="16"/>
              </w:rPr>
              <w:t>Public job/exam content needs a source, checked date, expiry/review date, and editorial workflow.</w:t>
            </w:r>
          </w:p>
        </w:tc>
        <w:tc>
          <w:tcPr>
            <w:tcW w:type="dxa" w:w="2556"/>
            <w:vAlign w:val="center"/>
          </w:tcPr>
          <w:p>
            <w:pPr>
              <w:spacing w:after="0"/>
            </w:pPr>
            <w:r/>
            <w:r>
              <w:rPr>
                <w:b w:val="0"/>
                <w:sz w:val="16"/>
              </w:rPr>
              <w:t>Prevents stale or misleading guidance.</w:t>
            </w:r>
          </w:p>
        </w:tc>
        <w:tc>
          <w:tcPr>
            <w:tcW w:type="dxa" w:w="2556"/>
            <w:vAlign w:val="center"/>
          </w:tcPr>
          <w:p>
            <w:pPr>
              <w:spacing w:after="0"/>
            </w:pPr>
            <w:r/>
            <w:r>
              <w:rPr>
                <w:b w:val="0"/>
                <w:sz w:val="16"/>
              </w:rPr>
              <w:t>Career content owner</w:t>
            </w:r>
          </w:p>
        </w:tc>
      </w:tr>
      <w:tr>
        <w:tc>
          <w:tcPr>
            <w:tcW w:type="dxa" w:w="2556"/>
            <w:vAlign w:val="center"/>
          </w:tcPr>
          <w:p>
            <w:pPr>
              <w:spacing w:after="0"/>
            </w:pPr>
            <w:r/>
            <w:r>
              <w:rPr>
                <w:b w:val="0"/>
                <w:sz w:val="16"/>
              </w:rPr>
              <w:t>A-10</w:t>
            </w:r>
          </w:p>
        </w:tc>
        <w:tc>
          <w:tcPr>
            <w:tcW w:type="dxa" w:w="2556"/>
            <w:vAlign w:val="center"/>
          </w:tcPr>
          <w:p>
            <w:pPr>
              <w:spacing w:after="0"/>
            </w:pPr>
            <w:r/>
            <w:r>
              <w:rPr>
                <w:b w:val="0"/>
                <w:sz w:val="16"/>
              </w:rPr>
              <w:t>Initial targets in this SRS are proposed targets, not contractual SLAs.</w:t>
            </w:r>
          </w:p>
        </w:tc>
        <w:tc>
          <w:tcPr>
            <w:tcW w:type="dxa" w:w="2556"/>
            <w:vAlign w:val="center"/>
          </w:tcPr>
          <w:p>
            <w:pPr>
              <w:spacing w:after="0"/>
            </w:pPr>
            <w:r/>
            <w:r>
              <w:rPr>
                <w:b w:val="0"/>
                <w:sz w:val="16"/>
              </w:rPr>
              <w:t>Targets need baseline and capacity validation.</w:t>
            </w:r>
          </w:p>
        </w:tc>
        <w:tc>
          <w:tcPr>
            <w:tcW w:type="dxa" w:w="2556"/>
            <w:vAlign w:val="center"/>
          </w:tcPr>
          <w:p>
            <w:pPr>
              <w:spacing w:after="0"/>
            </w:pPr>
            <w:r/>
            <w:r>
              <w:rPr>
                <w:b w:val="0"/>
                <w:sz w:val="16"/>
              </w:rPr>
              <w:t>Product / Operations</w:t>
            </w:r>
          </w:p>
        </w:tc>
      </w:tr>
      <w:tr>
        <w:tc>
          <w:tcPr>
            <w:tcW w:type="dxa" w:w="2556"/>
            <w:vAlign w:val="center"/>
          </w:tcPr>
          <w:p>
            <w:pPr>
              <w:spacing w:after="0"/>
            </w:pPr>
            <w:r/>
            <w:r>
              <w:rPr>
                <w:b w:val="0"/>
                <w:sz w:val="16"/>
              </w:rPr>
              <w:t>A-11</w:t>
            </w:r>
          </w:p>
        </w:tc>
        <w:tc>
          <w:tcPr>
            <w:tcW w:type="dxa" w:w="2556"/>
            <w:vAlign w:val="center"/>
          </w:tcPr>
          <w:p>
            <w:pPr>
              <w:spacing w:after="0"/>
            </w:pPr>
            <w:r/>
            <w:r>
              <w:rPr>
                <w:b w:val="0"/>
                <w:sz w:val="16"/>
              </w:rPr>
              <w:t>User identity provider and MFA policy are to be confirmed.</w:t>
            </w:r>
          </w:p>
        </w:tc>
        <w:tc>
          <w:tcPr>
            <w:tcW w:type="dxa" w:w="2556"/>
            <w:vAlign w:val="center"/>
          </w:tcPr>
          <w:p>
            <w:pPr>
              <w:spacing w:after="0"/>
            </w:pPr>
            <w:r/>
            <w:r>
              <w:rPr>
                <w:b w:val="0"/>
                <w:sz w:val="16"/>
              </w:rPr>
              <w:t>Impacts authentication and account recovery.</w:t>
            </w:r>
          </w:p>
        </w:tc>
        <w:tc>
          <w:tcPr>
            <w:tcW w:type="dxa" w:w="2556"/>
            <w:vAlign w:val="center"/>
          </w:tcPr>
          <w:p>
            <w:pPr>
              <w:spacing w:after="0"/>
            </w:pPr>
            <w:r/>
            <w:r>
              <w:rPr>
                <w:b w:val="0"/>
                <w:sz w:val="16"/>
              </w:rPr>
              <w:t>Security / IT</w:t>
            </w:r>
          </w:p>
        </w:tc>
      </w:tr>
      <w:tr>
        <w:tc>
          <w:tcPr>
            <w:tcW w:type="dxa" w:w="2556"/>
            <w:vAlign w:val="center"/>
          </w:tcPr>
          <w:p>
            <w:pPr>
              <w:spacing w:after="0"/>
            </w:pPr>
            <w:r/>
            <w:r>
              <w:rPr>
                <w:b w:val="0"/>
                <w:sz w:val="16"/>
              </w:rPr>
              <w:t>A-12</w:t>
            </w:r>
          </w:p>
        </w:tc>
        <w:tc>
          <w:tcPr>
            <w:tcW w:type="dxa" w:w="2556"/>
            <w:vAlign w:val="center"/>
          </w:tcPr>
          <w:p>
            <w:pPr>
              <w:spacing w:after="0"/>
            </w:pPr>
            <w:r/>
            <w:r>
              <w:rPr>
                <w:b w:val="0"/>
                <w:sz w:val="16"/>
              </w:rPr>
              <w:t>Data residency, backups, RPO/RTO, retention, and deletion periods require formal approval.</w:t>
            </w:r>
          </w:p>
        </w:tc>
        <w:tc>
          <w:tcPr>
            <w:tcW w:type="dxa" w:w="2556"/>
            <w:vAlign w:val="center"/>
          </w:tcPr>
          <w:p>
            <w:pPr>
              <w:spacing w:after="0"/>
            </w:pPr>
            <w:r/>
            <w:r>
              <w:rPr>
                <w:b w:val="0"/>
                <w:sz w:val="16"/>
              </w:rPr>
              <w:t>Security and compliance cannot be finalized without them.</w:t>
            </w:r>
          </w:p>
        </w:tc>
        <w:tc>
          <w:tcPr>
            <w:tcW w:type="dxa" w:w="2556"/>
            <w:vAlign w:val="center"/>
          </w:tcPr>
          <w:p>
            <w:pPr>
              <w:spacing w:after="0"/>
            </w:pPr>
            <w:r/>
            <w:r>
              <w:rPr>
                <w:b w:val="0"/>
                <w:sz w:val="16"/>
              </w:rPr>
              <w:t>Security / Legal / Operations</w:t>
            </w:r>
          </w:p>
        </w:tc>
      </w:tr>
      <w:tr>
        <w:tc>
          <w:tcPr>
            <w:tcW w:type="dxa" w:w="2556"/>
            <w:vAlign w:val="center"/>
          </w:tcPr>
          <w:p>
            <w:pPr>
              <w:spacing w:after="0"/>
            </w:pPr>
            <w:r/>
            <w:r>
              <w:rPr>
                <w:b w:val="0"/>
                <w:sz w:val="16"/>
              </w:rPr>
              <w:t>A-13</w:t>
            </w:r>
          </w:p>
        </w:tc>
        <w:tc>
          <w:tcPr>
            <w:tcW w:type="dxa" w:w="2556"/>
            <w:vAlign w:val="center"/>
          </w:tcPr>
          <w:p>
            <w:pPr>
              <w:spacing w:after="0"/>
            </w:pPr>
            <w:r/>
            <w:r>
              <w:rPr>
                <w:b w:val="0"/>
                <w:sz w:val="16"/>
              </w:rPr>
              <w:t>Recruitment workflow supports authorized human decisions; no AI ranking or automated rejection in MVP.</w:t>
            </w:r>
          </w:p>
        </w:tc>
        <w:tc>
          <w:tcPr>
            <w:tcW w:type="dxa" w:w="2556"/>
            <w:vAlign w:val="center"/>
          </w:tcPr>
          <w:p>
            <w:pPr>
              <w:spacing w:after="0"/>
            </w:pPr>
            <w:r/>
            <w:r>
              <w:rPr>
                <w:b w:val="0"/>
                <w:sz w:val="16"/>
              </w:rPr>
              <w:t>Reduces bias and employment-decision risk.</w:t>
            </w:r>
          </w:p>
        </w:tc>
        <w:tc>
          <w:tcPr>
            <w:tcW w:type="dxa" w:w="2556"/>
            <w:vAlign w:val="center"/>
          </w:tcPr>
          <w:p>
            <w:pPr>
              <w:spacing w:after="0"/>
            </w:pPr>
            <w:r/>
            <w:r>
              <w:rPr>
                <w:b w:val="0"/>
                <w:sz w:val="16"/>
              </w:rPr>
              <w:t>HR / Legal</w:t>
            </w:r>
          </w:p>
        </w:tc>
      </w:tr>
      <w:tr>
        <w:tc>
          <w:tcPr>
            <w:tcW w:type="dxa" w:w="2556"/>
            <w:vAlign w:val="center"/>
          </w:tcPr>
          <w:p>
            <w:pPr>
              <w:spacing w:after="0"/>
            </w:pPr>
            <w:r/>
            <w:r>
              <w:rPr>
                <w:b w:val="0"/>
                <w:sz w:val="16"/>
              </w:rPr>
              <w:t>A-14</w:t>
            </w:r>
          </w:p>
        </w:tc>
        <w:tc>
          <w:tcPr>
            <w:tcW w:type="dxa" w:w="2556"/>
            <w:vAlign w:val="center"/>
          </w:tcPr>
          <w:p>
            <w:pPr>
              <w:spacing w:after="0"/>
            </w:pPr>
            <w:r/>
            <w:r>
              <w:rPr>
                <w:b w:val="0"/>
                <w:sz w:val="16"/>
              </w:rPr>
              <w:t>Resume export format and whether document generation is server-side are to be confirmed.</w:t>
            </w:r>
          </w:p>
        </w:tc>
        <w:tc>
          <w:tcPr>
            <w:tcW w:type="dxa" w:w="2556"/>
            <w:vAlign w:val="center"/>
          </w:tcPr>
          <w:p>
            <w:pPr>
              <w:spacing w:after="0"/>
            </w:pPr>
            <w:r/>
            <w:r>
              <w:rPr>
                <w:b w:val="0"/>
                <w:sz w:val="16"/>
              </w:rPr>
              <w:t>Impacts template, file storage, and privacy.</w:t>
            </w:r>
          </w:p>
        </w:tc>
        <w:tc>
          <w:tcPr>
            <w:tcW w:type="dxa" w:w="2556"/>
            <w:vAlign w:val="center"/>
          </w:tcPr>
          <w:p>
            <w:pPr>
              <w:spacing w:after="0"/>
            </w:pPr>
            <w:r/>
            <w:r>
              <w:rPr>
                <w:b w:val="0"/>
                <w:sz w:val="16"/>
              </w:rPr>
              <w:t>Product / Engineering</w:t>
            </w:r>
          </w:p>
        </w:tc>
      </w:tr>
    </w:tbl>
    <w:p>
      <w:pPr>
        <w:spacing w:after="20"/>
      </w:pPr>
    </w:p>
    <w:p>
      <w:pPr>
        <w:pStyle w:val="Heading1"/>
      </w:pPr>
      <w:r>
        <w:t>6.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b/>
                <w:sz w:val="16"/>
              </w:rPr>
              <w:t>ID</w:t>
            </w:r>
          </w:p>
        </w:tc>
        <w:tc>
          <w:tcPr>
            <w:tcW w:type="dxa" w:w="2556"/>
            <w:vAlign w:val="center"/>
            <w:shd w:fill="D9EAF7"/>
          </w:tcPr>
          <w:p>
            <w:pPr>
              <w:spacing w:after="0"/>
            </w:pPr>
            <w:r/>
            <w:r>
              <w:rPr>
                <w:b/>
                <w:sz w:val="16"/>
              </w:rPr>
              <w:t>Area</w:t>
            </w:r>
          </w:p>
        </w:tc>
        <w:tc>
          <w:tcPr>
            <w:tcW w:type="dxa" w:w="2556"/>
            <w:vAlign w:val="center"/>
            <w:shd w:fill="D9EAF7"/>
          </w:tcPr>
          <w:p>
            <w:pPr>
              <w:spacing w:after="0"/>
            </w:pPr>
            <w:r/>
            <w:r>
              <w:rPr>
                <w:b/>
                <w:sz w:val="16"/>
              </w:rPr>
              <w:t>Requirement</w:t>
            </w:r>
          </w:p>
        </w:tc>
        <w:tc>
          <w:tcPr>
            <w:tcW w:type="dxa" w:w="2556"/>
            <w:vAlign w:val="center"/>
            <w:shd w:fill="D9EAF7"/>
          </w:tcPr>
          <w:p>
            <w:pPr>
              <w:spacing w:after="0"/>
            </w:pPr>
            <w:r/>
            <w:r>
              <w:rPr>
                <w:b/>
                <w:sz w:val="16"/>
              </w:rPr>
              <w:t>Priority</w:t>
            </w:r>
          </w:p>
        </w:tc>
      </w:tr>
      <w:tr>
        <w:tc>
          <w:tcPr>
            <w:tcW w:type="dxa" w:w="2556"/>
            <w:vAlign w:val="center"/>
          </w:tcPr>
          <w:p>
            <w:pPr>
              <w:spacing w:after="0"/>
            </w:pPr>
            <w:r/>
            <w:r>
              <w:rPr>
                <w:b w:val="0"/>
                <w:sz w:val="16"/>
              </w:rPr>
              <w:t>FR-001</w:t>
            </w:r>
          </w:p>
        </w:tc>
        <w:tc>
          <w:tcPr>
            <w:tcW w:type="dxa" w:w="2556"/>
            <w:vAlign w:val="center"/>
          </w:tcPr>
          <w:p>
            <w:pPr>
              <w:spacing w:after="0"/>
            </w:pPr>
            <w:r/>
            <w:r>
              <w:rPr>
                <w:b w:val="0"/>
                <w:sz w:val="16"/>
              </w:rPr>
              <w:t>Identity and access</w:t>
            </w:r>
          </w:p>
        </w:tc>
        <w:tc>
          <w:tcPr>
            <w:tcW w:type="dxa" w:w="2556"/>
            <w:vAlign w:val="center"/>
          </w:tcPr>
          <w:p>
            <w:pPr>
              <w:spacing w:after="0"/>
            </w:pPr>
            <w:r/>
            <w:r>
              <w:rPr>
                <w:b w:val="0"/>
                <w:sz w:val="16"/>
              </w:rPr>
              <w:t>The system shall authenticate users and authorize every protected request server-side.</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FR-002</w:t>
            </w:r>
          </w:p>
        </w:tc>
        <w:tc>
          <w:tcPr>
            <w:tcW w:type="dxa" w:w="2556"/>
            <w:vAlign w:val="center"/>
          </w:tcPr>
          <w:p>
            <w:pPr>
              <w:spacing w:after="0"/>
            </w:pPr>
            <w:r/>
            <w:r>
              <w:rPr>
                <w:b w:val="0"/>
                <w:sz w:val="16"/>
              </w:rPr>
              <w:t>Tenant context</w:t>
            </w:r>
          </w:p>
        </w:tc>
        <w:tc>
          <w:tcPr>
            <w:tcW w:type="dxa" w:w="2556"/>
            <w:vAlign w:val="center"/>
          </w:tcPr>
          <w:p>
            <w:pPr>
              <w:spacing w:after="0"/>
            </w:pPr>
            <w:r/>
            <w:r>
              <w:rPr>
                <w:b w:val="0"/>
                <w:sz w:val="16"/>
              </w:rPr>
              <w:t>Every internal HR data operation shall be scoped to the authenticated user's active organization and authorized roles.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FR-003</w:t>
            </w:r>
          </w:p>
        </w:tc>
        <w:tc>
          <w:tcPr>
            <w:tcW w:type="dxa" w:w="2556"/>
            <w:vAlign w:val="center"/>
          </w:tcPr>
          <w:p>
            <w:pPr>
              <w:spacing w:after="0"/>
            </w:pPr>
            <w:r/>
            <w:r>
              <w:rPr>
                <w:b w:val="0"/>
                <w:sz w:val="16"/>
              </w:rPr>
              <w:t>Account separation</w:t>
            </w:r>
          </w:p>
        </w:tc>
        <w:tc>
          <w:tcPr>
            <w:tcW w:type="dxa" w:w="2556"/>
            <w:vAlign w:val="center"/>
          </w:tcPr>
          <w:p>
            <w:pPr>
              <w:spacing w:after="0"/>
            </w:pPr>
            <w:r/>
            <w:r>
              <w:rPr>
                <w:b w:val="0"/>
                <w:sz w:val="16"/>
              </w:rPr>
              <w:t>Public career accounts shall not receive employee or HR privileges without a separately authorized onboarding and role-assignment process.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FR-004</w:t>
            </w:r>
          </w:p>
        </w:tc>
        <w:tc>
          <w:tcPr>
            <w:tcW w:type="dxa" w:w="2556"/>
            <w:vAlign w:val="center"/>
          </w:tcPr>
          <w:p>
            <w:pPr>
              <w:spacing w:after="0"/>
            </w:pPr>
            <w:r/>
            <w:r>
              <w:rPr>
                <w:b w:val="0"/>
                <w:sz w:val="16"/>
              </w:rPr>
              <w:t>Bilingual UI</w:t>
            </w:r>
          </w:p>
        </w:tc>
        <w:tc>
          <w:tcPr>
            <w:tcW w:type="dxa" w:w="2556"/>
            <w:vAlign w:val="center"/>
          </w:tcPr>
          <w:p>
            <w:pPr>
              <w:spacing w:after="0"/>
            </w:pPr>
            <w:r/>
            <w:r>
              <w:rPr>
                <w:b w:val="0"/>
                <w:sz w:val="16"/>
              </w:rPr>
              <w:t>The user interface shall support English and Hindi, including validation messages, navigation, and key notifications.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FR-005</w:t>
            </w:r>
          </w:p>
        </w:tc>
        <w:tc>
          <w:tcPr>
            <w:tcW w:type="dxa" w:w="2556"/>
            <w:vAlign w:val="center"/>
          </w:tcPr>
          <w:p>
            <w:pPr>
              <w:spacing w:after="0"/>
            </w:pPr>
            <w:r/>
            <w:r>
              <w:rPr>
                <w:b w:val="0"/>
                <w:sz w:val="16"/>
              </w:rPr>
              <w:t>HR knowledge retrieval</w:t>
            </w:r>
          </w:p>
        </w:tc>
        <w:tc>
          <w:tcPr>
            <w:tcW w:type="dxa" w:w="2556"/>
            <w:vAlign w:val="center"/>
          </w:tcPr>
          <w:p>
            <w:pPr>
              <w:spacing w:after="0"/>
            </w:pPr>
            <w:r/>
            <w:r>
              <w:rPr>
                <w:b w:val="0"/>
                <w:sz w:val="16"/>
              </w:rPr>
              <w:t>The assistant shall retrieve from approved, versioned policy sources relevant to the user's tenant and permissions.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FR-006</w:t>
            </w:r>
          </w:p>
        </w:tc>
        <w:tc>
          <w:tcPr>
            <w:tcW w:type="dxa" w:w="2556"/>
            <w:vAlign w:val="center"/>
          </w:tcPr>
          <w:p>
            <w:pPr>
              <w:spacing w:after="0"/>
            </w:pPr>
            <w:r/>
            <w:r>
              <w:rPr>
                <w:b w:val="0"/>
                <w:sz w:val="16"/>
              </w:rPr>
              <w:t>Citations and fallback</w:t>
            </w:r>
          </w:p>
        </w:tc>
        <w:tc>
          <w:tcPr>
            <w:tcW w:type="dxa" w:w="2556"/>
            <w:vAlign w:val="center"/>
          </w:tcPr>
          <w:p>
            <w:pPr>
              <w:spacing w:after="0"/>
            </w:pPr>
            <w:r/>
            <w:r>
              <w:rPr>
                <w:b w:val="0"/>
                <w:sz w:val="16"/>
              </w:rPr>
              <w:t>Answers shall cite available policy sources; if no reliable source exists, the assistant shall state uncertainty and offer HR support.</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FR-007</w:t>
            </w:r>
          </w:p>
        </w:tc>
        <w:tc>
          <w:tcPr>
            <w:tcW w:type="dxa" w:w="2556"/>
            <w:vAlign w:val="center"/>
          </w:tcPr>
          <w:p>
            <w:pPr>
              <w:spacing w:after="0"/>
            </w:pPr>
            <w:r/>
            <w:r>
              <w:rPr>
                <w:b w:val="0"/>
                <w:sz w:val="16"/>
              </w:rPr>
              <w:t>Prompt/data safety</w:t>
            </w:r>
          </w:p>
        </w:tc>
        <w:tc>
          <w:tcPr>
            <w:tcW w:type="dxa" w:w="2556"/>
            <w:vAlign w:val="center"/>
          </w:tcPr>
          <w:p>
            <w:pPr>
              <w:spacing w:after="0"/>
            </w:pPr>
            <w:r/>
            <w:r>
              <w:rPr>
                <w:b w:val="0"/>
                <w:sz w:val="16"/>
              </w:rPr>
              <w:t>Retrieved documents and user prompts shall be treated as untrusted input; the assistant shall not reveal secrets or bypass authorization.</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FR-008</w:t>
            </w:r>
          </w:p>
        </w:tc>
        <w:tc>
          <w:tcPr>
            <w:tcW w:type="dxa" w:w="2556"/>
            <w:vAlign w:val="center"/>
          </w:tcPr>
          <w:p>
            <w:pPr>
              <w:spacing w:after="0"/>
            </w:pPr>
            <w:r/>
            <w:r>
              <w:rPr>
                <w:b w:val="0"/>
                <w:sz w:val="16"/>
              </w:rPr>
              <w:t>HR service requests</w:t>
            </w:r>
          </w:p>
        </w:tc>
        <w:tc>
          <w:tcPr>
            <w:tcW w:type="dxa" w:w="2556"/>
            <w:vAlign w:val="center"/>
          </w:tcPr>
          <w:p>
            <w:pPr>
              <w:spacing w:after="0"/>
            </w:pPr>
            <w:r/>
            <w:r>
              <w:rPr>
                <w:b w:val="0"/>
                <w:sz w:val="16"/>
              </w:rPr>
              <w:t>Employees shall create, view, and comment on their own permitted HR service requests.</w:t>
            </w:r>
          </w:p>
        </w:tc>
        <w:tc>
          <w:tcPr>
            <w:tcW w:type="dxa" w:w="2556"/>
            <w:vAlign w:val="center"/>
          </w:tcPr>
          <w:p>
            <w:pPr>
              <w:spacing w:after="0"/>
            </w:pPr>
            <w:r/>
            <w:r>
              <w:rPr>
                <w:b w:val="0"/>
                <w:sz w:val="16"/>
              </w:rPr>
              <w:t>Should</w:t>
            </w:r>
          </w:p>
        </w:tc>
      </w:tr>
      <w:tr>
        <w:tc>
          <w:tcPr>
            <w:tcW w:type="dxa" w:w="2556"/>
            <w:vAlign w:val="center"/>
          </w:tcPr>
          <w:p>
            <w:pPr>
              <w:spacing w:after="0"/>
            </w:pPr>
            <w:r/>
            <w:r>
              <w:rPr>
                <w:b w:val="0"/>
                <w:sz w:val="16"/>
              </w:rPr>
              <w:t>FR-009</w:t>
            </w:r>
          </w:p>
        </w:tc>
        <w:tc>
          <w:tcPr>
            <w:tcW w:type="dxa" w:w="2556"/>
            <w:vAlign w:val="center"/>
          </w:tcPr>
          <w:p>
            <w:pPr>
              <w:spacing w:after="0"/>
            </w:pPr>
            <w:r/>
            <w:r>
              <w:rPr>
                <w:b w:val="0"/>
                <w:sz w:val="16"/>
              </w:rPr>
              <w:t>Leave submission</w:t>
            </w:r>
          </w:p>
        </w:tc>
        <w:tc>
          <w:tcPr>
            <w:tcW w:type="dxa" w:w="2556"/>
            <w:vAlign w:val="center"/>
          </w:tcPr>
          <w:p>
            <w:pPr>
              <w:spacing w:after="0"/>
            </w:pPr>
            <w:r/>
            <w:r>
              <w:rPr>
                <w:b w:val="0"/>
                <w:sz w:val="16"/>
              </w:rPr>
              <w:t>Employees shall submit leave type, date range, partial-day details where applicable, and reason only when required by policy.</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FR-010</w:t>
            </w:r>
          </w:p>
        </w:tc>
        <w:tc>
          <w:tcPr>
            <w:tcW w:type="dxa" w:w="2556"/>
            <w:vAlign w:val="center"/>
          </w:tcPr>
          <w:p>
            <w:pPr>
              <w:spacing w:after="0"/>
            </w:pPr>
            <w:r/>
            <w:r>
              <w:rPr>
                <w:b w:val="0"/>
                <w:sz w:val="16"/>
              </w:rPr>
              <w:t>Leave validation</w:t>
            </w:r>
          </w:p>
        </w:tc>
        <w:tc>
          <w:tcPr>
            <w:tcW w:type="dxa" w:w="2556"/>
            <w:vAlign w:val="center"/>
          </w:tcPr>
          <w:p>
            <w:pPr>
              <w:spacing w:after="0"/>
            </w:pPr>
            <w:r/>
            <w:r>
              <w:rPr>
                <w:b w:val="0"/>
                <w:sz w:val="16"/>
              </w:rPr>
              <w:t>The backend shall validate dates, policy rules, overlapping requests, configured balances, and required fields before submission.</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FR-011</w:t>
            </w:r>
          </w:p>
        </w:tc>
        <w:tc>
          <w:tcPr>
            <w:tcW w:type="dxa" w:w="2556"/>
            <w:vAlign w:val="center"/>
          </w:tcPr>
          <w:p>
            <w:pPr>
              <w:spacing w:after="0"/>
            </w:pPr>
            <w:r/>
            <w:r>
              <w:rPr>
                <w:b w:val="0"/>
                <w:sz w:val="16"/>
              </w:rPr>
              <w:t>Leave approval</w:t>
            </w:r>
          </w:p>
        </w:tc>
        <w:tc>
          <w:tcPr>
            <w:tcW w:type="dxa" w:w="2556"/>
            <w:vAlign w:val="center"/>
          </w:tcPr>
          <w:p>
            <w:pPr>
              <w:spacing w:after="0"/>
            </w:pPr>
            <w:r/>
            <w:r>
              <w:rPr>
                <w:b w:val="0"/>
                <w:sz w:val="16"/>
              </w:rPr>
              <w:t>Requests shall route to configured approvers; decisions, comments, timestamps, and actor IDs shall be recorded.</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FR-012</w:t>
            </w:r>
          </w:p>
        </w:tc>
        <w:tc>
          <w:tcPr>
            <w:tcW w:type="dxa" w:w="2556"/>
            <w:vAlign w:val="center"/>
          </w:tcPr>
          <w:p>
            <w:pPr>
              <w:spacing w:after="0"/>
            </w:pPr>
            <w:r/>
            <w:r>
              <w:rPr>
                <w:b w:val="0"/>
                <w:sz w:val="16"/>
              </w:rPr>
              <w:t>Leave notifications</w:t>
            </w:r>
          </w:p>
        </w:tc>
        <w:tc>
          <w:tcPr>
            <w:tcW w:type="dxa" w:w="2556"/>
            <w:vAlign w:val="center"/>
          </w:tcPr>
          <w:p>
            <w:pPr>
              <w:spacing w:after="0"/>
            </w:pPr>
            <w:r/>
            <w:r>
              <w:rPr>
                <w:b w:val="0"/>
                <w:sz w:val="16"/>
              </w:rPr>
              <w:t>Employees and approvers shall receive configured status and reminder notifications.</w:t>
            </w:r>
          </w:p>
        </w:tc>
        <w:tc>
          <w:tcPr>
            <w:tcW w:type="dxa" w:w="2556"/>
            <w:vAlign w:val="center"/>
          </w:tcPr>
          <w:p>
            <w:pPr>
              <w:spacing w:after="0"/>
            </w:pPr>
            <w:r/>
            <w:r>
              <w:rPr>
                <w:b w:val="0"/>
                <w:sz w:val="16"/>
              </w:rPr>
              <w:t>Should</w:t>
            </w:r>
          </w:p>
        </w:tc>
      </w:tr>
      <w:tr>
        <w:tc>
          <w:tcPr>
            <w:tcW w:type="dxa" w:w="2556"/>
            <w:vAlign w:val="center"/>
          </w:tcPr>
          <w:p>
            <w:pPr>
              <w:spacing w:after="0"/>
            </w:pPr>
            <w:r/>
            <w:r>
              <w:rPr>
                <w:b w:val="0"/>
                <w:sz w:val="16"/>
              </w:rPr>
              <w:t>FR-013</w:t>
            </w:r>
          </w:p>
        </w:tc>
        <w:tc>
          <w:tcPr>
            <w:tcW w:type="dxa" w:w="2556"/>
            <w:vAlign w:val="center"/>
          </w:tcPr>
          <w:p>
            <w:pPr>
              <w:spacing w:after="0"/>
            </w:pPr>
            <w:r/>
            <w:r>
              <w:rPr>
                <w:b w:val="0"/>
                <w:sz w:val="16"/>
              </w:rPr>
              <w:t>Onboarding templates</w:t>
            </w:r>
          </w:p>
        </w:tc>
        <w:tc>
          <w:tcPr>
            <w:tcW w:type="dxa" w:w="2556"/>
            <w:vAlign w:val="center"/>
          </w:tcPr>
          <w:p>
            <w:pPr>
              <w:spacing w:after="0"/>
            </w:pPr>
            <w:r/>
            <w:r>
              <w:rPr>
                <w:b w:val="0"/>
                <w:sz w:val="16"/>
              </w:rPr>
              <w:t>Authorized HR users shall create reusable onboarding templates and assign tasks by role or employee.</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FR-014</w:t>
            </w:r>
          </w:p>
        </w:tc>
        <w:tc>
          <w:tcPr>
            <w:tcW w:type="dxa" w:w="2556"/>
            <w:vAlign w:val="center"/>
          </w:tcPr>
          <w:p>
            <w:pPr>
              <w:spacing w:after="0"/>
            </w:pPr>
            <w:r/>
            <w:r>
              <w:rPr>
                <w:b w:val="0"/>
                <w:sz w:val="16"/>
              </w:rPr>
              <w:t>Onboarding tracking</w:t>
            </w:r>
          </w:p>
        </w:tc>
        <w:tc>
          <w:tcPr>
            <w:tcW w:type="dxa" w:w="2556"/>
            <w:vAlign w:val="center"/>
          </w:tcPr>
          <w:p>
            <w:pPr>
              <w:spacing w:after="0"/>
            </w:pPr>
            <w:r/>
            <w:r>
              <w:rPr>
                <w:b w:val="0"/>
                <w:sz w:val="16"/>
              </w:rPr>
              <w:t>Tasks shall include owner, due date, status, and completion metadata; permitted users shall see progress.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FR-015</w:t>
            </w:r>
          </w:p>
        </w:tc>
        <w:tc>
          <w:tcPr>
            <w:tcW w:type="dxa" w:w="2556"/>
            <w:vAlign w:val="center"/>
          </w:tcPr>
          <w:p>
            <w:pPr>
              <w:spacing w:after="0"/>
            </w:pPr>
            <w:r/>
            <w:r>
              <w:rPr>
                <w:b w:val="0"/>
                <w:sz w:val="16"/>
              </w:rPr>
              <w:t>Document access</w:t>
            </w:r>
          </w:p>
        </w:tc>
        <w:tc>
          <w:tcPr>
            <w:tcW w:type="dxa" w:w="2556"/>
            <w:vAlign w:val="center"/>
          </w:tcPr>
          <w:p>
            <w:pPr>
              <w:spacing w:after="0"/>
            </w:pPr>
            <w:r/>
            <w:r>
              <w:rPr>
                <w:b w:val="0"/>
                <w:sz w:val="16"/>
              </w:rPr>
              <w:t>Documents shall be classified, access-controlled, and delivered through authorized, time-limited access mechanisms.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FR-016</w:t>
            </w:r>
          </w:p>
        </w:tc>
        <w:tc>
          <w:tcPr>
            <w:tcW w:type="dxa" w:w="2556"/>
            <w:vAlign w:val="center"/>
          </w:tcPr>
          <w:p>
            <w:pPr>
              <w:spacing w:after="0"/>
            </w:pPr>
            <w:r/>
            <w:r>
              <w:rPr>
                <w:b w:val="0"/>
                <w:sz w:val="16"/>
              </w:rPr>
              <w:t>Recruitment requisition</w:t>
            </w:r>
          </w:p>
        </w:tc>
        <w:tc>
          <w:tcPr>
            <w:tcW w:type="dxa" w:w="2556"/>
            <w:vAlign w:val="center"/>
          </w:tcPr>
          <w:p>
            <w:pPr>
              <w:spacing w:after="0"/>
            </w:pPr>
            <w:r/>
            <w:r>
              <w:rPr>
                <w:b w:val="0"/>
                <w:sz w:val="16"/>
              </w:rPr>
              <w:t>Authorized recruiters shall create and manage requisitions with status, department, location, owner, and approval state.</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FR-017</w:t>
            </w:r>
          </w:p>
        </w:tc>
        <w:tc>
          <w:tcPr>
            <w:tcW w:type="dxa" w:w="2556"/>
            <w:vAlign w:val="center"/>
          </w:tcPr>
          <w:p>
            <w:pPr>
              <w:spacing w:after="0"/>
            </w:pPr>
            <w:r/>
            <w:r>
              <w:rPr>
                <w:b w:val="0"/>
                <w:sz w:val="16"/>
              </w:rPr>
              <w:t>Candidate pipeline</w:t>
            </w:r>
          </w:p>
        </w:tc>
        <w:tc>
          <w:tcPr>
            <w:tcW w:type="dxa" w:w="2556"/>
            <w:vAlign w:val="center"/>
          </w:tcPr>
          <w:p>
            <w:pPr>
              <w:spacing w:after="0"/>
            </w:pPr>
            <w:r/>
            <w:r>
              <w:rPr>
                <w:b w:val="0"/>
                <w:sz w:val="16"/>
              </w:rPr>
              <w:t>Recruiters shall move candidates through configurable stages and record authorized stage changes.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FR-018</w:t>
            </w:r>
          </w:p>
        </w:tc>
        <w:tc>
          <w:tcPr>
            <w:tcW w:type="dxa" w:w="2556"/>
            <w:vAlign w:val="center"/>
          </w:tcPr>
          <w:p>
            <w:pPr>
              <w:spacing w:after="0"/>
            </w:pPr>
            <w:r/>
            <w:r>
              <w:rPr>
                <w:b w:val="0"/>
                <w:sz w:val="16"/>
              </w:rPr>
              <w:t>Interview scheduling</w:t>
            </w:r>
          </w:p>
        </w:tc>
        <w:tc>
          <w:tcPr>
            <w:tcW w:type="dxa" w:w="2556"/>
            <w:vAlign w:val="center"/>
          </w:tcPr>
          <w:p>
            <w:pPr>
              <w:spacing w:after="0"/>
            </w:pPr>
            <w:r/>
            <w:r>
              <w:rPr>
                <w:b w:val="0"/>
                <w:sz w:val="16"/>
              </w:rPr>
              <w:t>Authorized users shall schedule interviews, record participants, and send configured notifications.</w:t>
            </w:r>
          </w:p>
        </w:tc>
        <w:tc>
          <w:tcPr>
            <w:tcW w:type="dxa" w:w="2556"/>
            <w:vAlign w:val="center"/>
          </w:tcPr>
          <w:p>
            <w:pPr>
              <w:spacing w:after="0"/>
            </w:pPr>
            <w:r/>
            <w:r>
              <w:rPr>
                <w:b w:val="0"/>
                <w:sz w:val="16"/>
              </w:rPr>
              <w:t>Should</w:t>
            </w:r>
          </w:p>
        </w:tc>
      </w:tr>
      <w:tr>
        <w:tc>
          <w:tcPr>
            <w:tcW w:type="dxa" w:w="2556"/>
            <w:vAlign w:val="center"/>
          </w:tcPr>
          <w:p>
            <w:pPr>
              <w:spacing w:after="0"/>
            </w:pPr>
            <w:r/>
            <w:r>
              <w:rPr>
                <w:b w:val="0"/>
                <w:sz w:val="16"/>
              </w:rPr>
              <w:t>FR-019</w:t>
            </w:r>
          </w:p>
        </w:tc>
        <w:tc>
          <w:tcPr>
            <w:tcW w:type="dxa" w:w="2556"/>
            <w:vAlign w:val="center"/>
          </w:tcPr>
          <w:p>
            <w:pPr>
              <w:spacing w:after="0"/>
            </w:pPr>
            <w:r/>
            <w:r>
              <w:rPr>
                <w:b w:val="0"/>
                <w:sz w:val="16"/>
              </w:rPr>
              <w:t>Recruitment privacy</w:t>
            </w:r>
          </w:p>
        </w:tc>
        <w:tc>
          <w:tcPr>
            <w:tcW w:type="dxa" w:w="2556"/>
            <w:vAlign w:val="center"/>
          </w:tcPr>
          <w:p>
            <w:pPr>
              <w:spacing w:after="0"/>
            </w:pPr>
            <w:r/>
            <w:r>
              <w:rPr>
                <w:b w:val="0"/>
                <w:sz w:val="16"/>
              </w:rPr>
              <w:t>Candidate records shall be restricted by tenant and assigned recruitment permissions; public users cannot browse private candidate records.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FR-020</w:t>
            </w:r>
          </w:p>
        </w:tc>
        <w:tc>
          <w:tcPr>
            <w:tcW w:type="dxa" w:w="2556"/>
            <w:vAlign w:val="center"/>
          </w:tcPr>
          <w:p>
            <w:pPr>
              <w:spacing w:after="0"/>
            </w:pPr>
            <w:r/>
            <w:r>
              <w:rPr>
                <w:b w:val="0"/>
                <w:sz w:val="16"/>
              </w:rPr>
              <w:t>Reports</w:t>
            </w:r>
          </w:p>
        </w:tc>
        <w:tc>
          <w:tcPr>
            <w:tcW w:type="dxa" w:w="2556"/>
            <w:vAlign w:val="center"/>
          </w:tcPr>
          <w:p>
            <w:pPr>
              <w:spacing w:after="0"/>
            </w:pPr>
            <w:r/>
            <w:r>
              <w:rPr>
                <w:b w:val="0"/>
                <w:sz w:val="16"/>
              </w:rPr>
              <w:t>Authorized users shall view aggregated workflow metrics and export permitted reports.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FR-021</w:t>
            </w:r>
          </w:p>
        </w:tc>
        <w:tc>
          <w:tcPr>
            <w:tcW w:type="dxa" w:w="2556"/>
            <w:vAlign w:val="center"/>
          </w:tcPr>
          <w:p>
            <w:pPr>
              <w:spacing w:after="0"/>
            </w:pPr>
            <w:r/>
            <w:r>
              <w:rPr>
                <w:b w:val="0"/>
                <w:sz w:val="16"/>
              </w:rPr>
              <w:t>Reminder rules</w:t>
            </w:r>
          </w:p>
        </w:tc>
        <w:tc>
          <w:tcPr>
            <w:tcW w:type="dxa" w:w="2556"/>
            <w:vAlign w:val="center"/>
          </w:tcPr>
          <w:p>
            <w:pPr>
              <w:spacing w:after="0"/>
            </w:pPr>
            <w:r/>
            <w:r>
              <w:rPr>
                <w:b w:val="0"/>
                <w:sz w:val="16"/>
              </w:rPr>
              <w:t>Authorized administrators shall configure due-date reminders, escalation intervals, and recipient rules.</w:t>
            </w:r>
          </w:p>
        </w:tc>
        <w:tc>
          <w:tcPr>
            <w:tcW w:type="dxa" w:w="2556"/>
            <w:vAlign w:val="center"/>
          </w:tcPr>
          <w:p>
            <w:pPr>
              <w:spacing w:after="0"/>
            </w:pPr>
            <w:r/>
            <w:r>
              <w:rPr>
                <w:b w:val="0"/>
                <w:sz w:val="16"/>
              </w:rPr>
              <w:t>Should</w:t>
            </w:r>
          </w:p>
        </w:tc>
      </w:tr>
      <w:tr>
        <w:tc>
          <w:tcPr>
            <w:tcW w:type="dxa" w:w="2556"/>
            <w:vAlign w:val="center"/>
          </w:tcPr>
          <w:p>
            <w:pPr>
              <w:spacing w:after="0"/>
            </w:pPr>
            <w:r/>
            <w:r>
              <w:rPr>
                <w:b w:val="0"/>
                <w:sz w:val="16"/>
              </w:rPr>
              <w:t>FR-022</w:t>
            </w:r>
          </w:p>
        </w:tc>
        <w:tc>
          <w:tcPr>
            <w:tcW w:type="dxa" w:w="2556"/>
            <w:vAlign w:val="center"/>
          </w:tcPr>
          <w:p>
            <w:pPr>
              <w:spacing w:after="0"/>
            </w:pPr>
            <w:r/>
            <w:r>
              <w:rPr>
                <w:b w:val="0"/>
                <w:sz w:val="16"/>
              </w:rPr>
              <w:t>Public job content</w:t>
            </w:r>
          </w:p>
        </w:tc>
        <w:tc>
          <w:tcPr>
            <w:tcW w:type="dxa" w:w="2556"/>
            <w:vAlign w:val="center"/>
          </w:tcPr>
          <w:p>
            <w:pPr>
              <w:spacing w:after="0"/>
            </w:pPr>
            <w:r/>
            <w:r>
              <w:rPr>
                <w:b w:val="0"/>
                <w:sz w:val="16"/>
              </w:rPr>
              <w:t>Career pages shall show job role, duties, qualifications, experience, source, checked date, and expiry/review date when applicable.</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FR-023</w:t>
            </w:r>
          </w:p>
        </w:tc>
        <w:tc>
          <w:tcPr>
            <w:tcW w:type="dxa" w:w="2556"/>
            <w:vAlign w:val="center"/>
          </w:tcPr>
          <w:p>
            <w:pPr>
              <w:spacing w:after="0"/>
            </w:pPr>
            <w:r/>
            <w:r>
              <w:rPr>
                <w:b w:val="0"/>
                <w:sz w:val="16"/>
              </w:rPr>
              <w:t>Salary guidance</w:t>
            </w:r>
          </w:p>
        </w:tc>
        <w:tc>
          <w:tcPr>
            <w:tcW w:type="dxa" w:w="2556"/>
            <w:vAlign w:val="center"/>
          </w:tcPr>
          <w:p>
            <w:pPr>
              <w:spacing w:after="0"/>
            </w:pPr>
            <w:r/>
            <w:r>
              <w:rPr>
                <w:b w:val="0"/>
                <w:sz w:val="16"/>
              </w:rPr>
              <w:t>Salary guidance shall identify geography, currency, range/estimate status, source, and date; it shall not imply guaranteed pay.</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FR-024</w:t>
            </w:r>
          </w:p>
        </w:tc>
        <w:tc>
          <w:tcPr>
            <w:tcW w:type="dxa" w:w="2556"/>
            <w:vAlign w:val="center"/>
          </w:tcPr>
          <w:p>
            <w:pPr>
              <w:spacing w:after="0"/>
            </w:pPr>
            <w:r/>
            <w:r>
              <w:rPr>
                <w:b w:val="0"/>
                <w:sz w:val="16"/>
              </w:rPr>
              <w:t>Exam content</w:t>
            </w:r>
          </w:p>
        </w:tc>
        <w:tc>
          <w:tcPr>
            <w:tcW w:type="dxa" w:w="2556"/>
            <w:vAlign w:val="center"/>
          </w:tcPr>
          <w:p>
            <w:pPr>
              <w:spacing w:after="0"/>
            </w:pPr>
            <w:r/>
            <w:r>
              <w:rPr>
                <w:b w:val="0"/>
                <w:sz w:val="16"/>
              </w:rPr>
              <w:t>Exam pages shall identify the relevant authority/notification, syllabus version, pattern, source, and last checked date.</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FR-025</w:t>
            </w:r>
          </w:p>
        </w:tc>
        <w:tc>
          <w:tcPr>
            <w:tcW w:type="dxa" w:w="2556"/>
            <w:vAlign w:val="center"/>
          </w:tcPr>
          <w:p>
            <w:pPr>
              <w:spacing w:after="0"/>
            </w:pPr>
            <w:r/>
            <w:r>
              <w:rPr>
                <w:b w:val="0"/>
                <w:sz w:val="16"/>
              </w:rPr>
              <w:t>Mock tests</w:t>
            </w:r>
          </w:p>
        </w:tc>
        <w:tc>
          <w:tcPr>
            <w:tcW w:type="dxa" w:w="2556"/>
            <w:vAlign w:val="center"/>
          </w:tcPr>
          <w:p>
            <w:pPr>
              <w:spacing w:after="0"/>
            </w:pPr>
            <w:r/>
            <w:r>
              <w:rPr>
                <w:b w:val="0"/>
                <w:sz w:val="16"/>
              </w:rPr>
              <w:t>The system shall support configurable test duration, question count, scoring, answer review, and explanations.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FR-026</w:t>
            </w:r>
          </w:p>
        </w:tc>
        <w:tc>
          <w:tcPr>
            <w:tcW w:type="dxa" w:w="2556"/>
            <w:vAlign w:val="center"/>
          </w:tcPr>
          <w:p>
            <w:pPr>
              <w:spacing w:after="0"/>
            </w:pPr>
            <w:r/>
            <w:r>
              <w:rPr>
                <w:b w:val="0"/>
                <w:sz w:val="16"/>
              </w:rPr>
              <w:t>Resume builder</w:t>
            </w:r>
          </w:p>
        </w:tc>
        <w:tc>
          <w:tcPr>
            <w:tcW w:type="dxa" w:w="2556"/>
            <w:vAlign w:val="center"/>
          </w:tcPr>
          <w:p>
            <w:pPr>
              <w:spacing w:after="0"/>
            </w:pPr>
            <w:r/>
            <w:r>
              <w:rPr>
                <w:b w:val="0"/>
                <w:sz w:val="16"/>
              </w:rPr>
              <w:t>Users shall create and edit resumes from supplied facts; generated content shall not invent qualifications or experience.</w:t>
            </w:r>
          </w:p>
        </w:tc>
        <w:tc>
          <w:tcPr>
            <w:tcW w:type="dxa" w:w="2556"/>
            <w:vAlign w:val="center"/>
          </w:tcPr>
          <w:p>
            <w:pPr>
              <w:spacing w:after="0"/>
            </w:pPr>
            <w:r/>
            <w:r>
              <w:rPr>
                <w:b w:val="0"/>
                <w:sz w:val="16"/>
              </w:rPr>
              <w:t>Should</w:t>
            </w:r>
          </w:p>
        </w:tc>
      </w:tr>
      <w:tr>
        <w:tc>
          <w:tcPr>
            <w:tcW w:type="dxa" w:w="2556"/>
            <w:vAlign w:val="center"/>
          </w:tcPr>
          <w:p>
            <w:pPr>
              <w:spacing w:after="0"/>
            </w:pPr>
            <w:r/>
            <w:r>
              <w:rPr>
                <w:b w:val="0"/>
                <w:sz w:val="16"/>
              </w:rPr>
              <w:t>FR-027</w:t>
            </w:r>
          </w:p>
        </w:tc>
        <w:tc>
          <w:tcPr>
            <w:tcW w:type="dxa" w:w="2556"/>
            <w:vAlign w:val="center"/>
          </w:tcPr>
          <w:p>
            <w:pPr>
              <w:spacing w:after="0"/>
            </w:pPr>
            <w:r/>
            <w:r>
              <w:rPr>
                <w:b w:val="0"/>
                <w:sz w:val="16"/>
              </w:rPr>
              <w:t>Course catalogue</w:t>
            </w:r>
          </w:p>
        </w:tc>
        <w:tc>
          <w:tcPr>
            <w:tcW w:type="dxa" w:w="2556"/>
            <w:vAlign w:val="center"/>
          </w:tcPr>
          <w:p>
            <w:pPr>
              <w:spacing w:after="0"/>
            </w:pPr>
            <w:r/>
            <w:r>
              <w:rPr>
                <w:b w:val="0"/>
                <w:sz w:val="16"/>
              </w:rPr>
              <w:t>Users shall browse courses by topic, level, language, and format; availability and provider details shall be labeled accurately.</w:t>
            </w:r>
          </w:p>
        </w:tc>
        <w:tc>
          <w:tcPr>
            <w:tcW w:type="dxa" w:w="2556"/>
            <w:vAlign w:val="center"/>
          </w:tcPr>
          <w:p>
            <w:pPr>
              <w:spacing w:after="0"/>
            </w:pPr>
            <w:r/>
            <w:r>
              <w:rPr>
                <w:b w:val="0"/>
                <w:sz w:val="16"/>
              </w:rPr>
              <w:t>Should</w:t>
            </w:r>
          </w:p>
        </w:tc>
      </w:tr>
      <w:tr>
        <w:tc>
          <w:tcPr>
            <w:tcW w:type="dxa" w:w="2556"/>
            <w:vAlign w:val="center"/>
          </w:tcPr>
          <w:p>
            <w:pPr>
              <w:spacing w:after="0"/>
            </w:pPr>
            <w:r/>
            <w:r>
              <w:rPr>
                <w:b w:val="0"/>
                <w:sz w:val="16"/>
              </w:rPr>
              <w:t>FR-028</w:t>
            </w:r>
          </w:p>
        </w:tc>
        <w:tc>
          <w:tcPr>
            <w:tcW w:type="dxa" w:w="2556"/>
            <w:vAlign w:val="center"/>
          </w:tcPr>
          <w:p>
            <w:pPr>
              <w:spacing w:after="0"/>
            </w:pPr>
            <w:r/>
            <w:r>
              <w:rPr>
                <w:b w:val="0"/>
                <w:sz w:val="16"/>
              </w:rPr>
              <w:t>Content review</w:t>
            </w:r>
          </w:p>
        </w:tc>
        <w:tc>
          <w:tcPr>
            <w:tcW w:type="dxa" w:w="2556"/>
            <w:vAlign w:val="center"/>
          </w:tcPr>
          <w:p>
            <w:pPr>
              <w:spacing w:after="0"/>
            </w:pPr>
            <w:r/>
            <w:r>
              <w:rPr>
                <w:b w:val="0"/>
                <w:sz w:val="16"/>
              </w:rPr>
              <w:t>Time-sensitive public content shall support draft, review, publish, expire, and archive states.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FR-029</w:t>
            </w:r>
          </w:p>
        </w:tc>
        <w:tc>
          <w:tcPr>
            <w:tcW w:type="dxa" w:w="2556"/>
            <w:vAlign w:val="center"/>
          </w:tcPr>
          <w:p>
            <w:pPr>
              <w:spacing w:after="0"/>
            </w:pPr>
            <w:r/>
            <w:r>
              <w:rPr>
                <w:b w:val="0"/>
                <w:sz w:val="16"/>
              </w:rPr>
              <w:t>Audit trail</w:t>
            </w:r>
          </w:p>
        </w:tc>
        <w:tc>
          <w:tcPr>
            <w:tcW w:type="dxa" w:w="2556"/>
            <w:vAlign w:val="center"/>
          </w:tcPr>
          <w:p>
            <w:pPr>
              <w:spacing w:after="0"/>
            </w:pPr>
            <w:r/>
            <w:r>
              <w:rPr>
                <w:b w:val="0"/>
                <w:sz w:val="16"/>
              </w:rPr>
              <w:t>The system shall record security-relevant actions and material HR workflow changes with actor, time, action, target, and outcome.</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FR-030</w:t>
            </w:r>
          </w:p>
        </w:tc>
        <w:tc>
          <w:tcPr>
            <w:tcW w:type="dxa" w:w="2556"/>
            <w:vAlign w:val="center"/>
          </w:tcPr>
          <w:p>
            <w:pPr>
              <w:spacing w:after="0"/>
            </w:pPr>
            <w:r/>
            <w:r>
              <w:rPr>
                <w:b w:val="0"/>
                <w:sz w:val="16"/>
              </w:rPr>
              <w:t>Administration</w:t>
            </w:r>
          </w:p>
        </w:tc>
        <w:tc>
          <w:tcPr>
            <w:tcW w:type="dxa" w:w="2556"/>
            <w:vAlign w:val="center"/>
          </w:tcPr>
          <w:p>
            <w:pPr>
              <w:spacing w:after="0"/>
            </w:pPr>
            <w:r/>
            <w:r>
              <w:rPr>
                <w:b w:val="0"/>
                <w:sz w:val="16"/>
              </w:rPr>
              <w:t>Administrators shall manage role assignments, organization settings, templates, content, and workflow configurations subject to authorization.</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FR-031</w:t>
            </w:r>
          </w:p>
        </w:tc>
        <w:tc>
          <w:tcPr>
            <w:tcW w:type="dxa" w:w="2556"/>
            <w:vAlign w:val="center"/>
          </w:tcPr>
          <w:p>
            <w:pPr>
              <w:spacing w:after="0"/>
            </w:pPr>
            <w:r/>
            <w:r>
              <w:rPr>
                <w:b w:val="0"/>
                <w:sz w:val="16"/>
              </w:rPr>
              <w:t>Deletion and retention</w:t>
            </w:r>
          </w:p>
        </w:tc>
        <w:tc>
          <w:tcPr>
            <w:tcW w:type="dxa" w:w="2556"/>
            <w:vAlign w:val="center"/>
          </w:tcPr>
          <w:p>
            <w:pPr>
              <w:spacing w:after="0"/>
            </w:pPr>
            <w:r/>
            <w:r>
              <w:rPr>
                <w:b w:val="0"/>
                <w:sz w:val="16"/>
              </w:rPr>
              <w:t>The system shall apply approved retention and deletion rules, including handling of legal holds and audit records.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FR-032</w:t>
            </w:r>
          </w:p>
        </w:tc>
        <w:tc>
          <w:tcPr>
            <w:tcW w:type="dxa" w:w="2556"/>
            <w:vAlign w:val="center"/>
          </w:tcPr>
          <w:p>
            <w:pPr>
              <w:spacing w:after="0"/>
            </w:pPr>
            <w:r/>
            <w:r>
              <w:rPr>
                <w:b w:val="0"/>
                <w:sz w:val="16"/>
              </w:rPr>
              <w:t>Accessibility</w:t>
            </w:r>
          </w:p>
        </w:tc>
        <w:tc>
          <w:tcPr>
            <w:tcW w:type="dxa" w:w="2556"/>
            <w:vAlign w:val="center"/>
          </w:tcPr>
          <w:p>
            <w:pPr>
              <w:spacing w:after="0"/>
            </w:pPr>
            <w:r/>
            <w:r>
              <w:rPr>
                <w:b w:val="0"/>
                <w:sz w:val="16"/>
              </w:rPr>
              <w:t>The UI shall support keyboard operation, visible focus, semantic labels, readable errors, and WCAG 2.2 AA as a target.</w:t>
            </w:r>
          </w:p>
        </w:tc>
        <w:tc>
          <w:tcPr>
            <w:tcW w:type="dxa" w:w="2556"/>
            <w:vAlign w:val="center"/>
          </w:tcPr>
          <w:p>
            <w:pPr>
              <w:spacing w:after="0"/>
            </w:pPr>
            <w:r/>
            <w:r>
              <w:rPr>
                <w:b w:val="0"/>
                <w:sz w:val="16"/>
              </w:rPr>
              <w:t>Should</w:t>
            </w:r>
          </w:p>
        </w:tc>
      </w:tr>
      <w:tr>
        <w:tc>
          <w:tcPr>
            <w:tcW w:type="dxa" w:w="2556"/>
            <w:vAlign w:val="center"/>
          </w:tcPr>
          <w:p>
            <w:pPr>
              <w:spacing w:after="0"/>
            </w:pPr>
            <w:r/>
            <w:r>
              <w:rPr>
                <w:b w:val="0"/>
                <w:sz w:val="16"/>
              </w:rPr>
              <w:t>FR-033</w:t>
            </w:r>
          </w:p>
        </w:tc>
        <w:tc>
          <w:tcPr>
            <w:tcW w:type="dxa" w:w="2556"/>
            <w:vAlign w:val="center"/>
          </w:tcPr>
          <w:p>
            <w:pPr>
              <w:spacing w:after="0"/>
            </w:pPr>
            <w:r/>
            <w:r>
              <w:rPr>
                <w:b w:val="0"/>
                <w:sz w:val="16"/>
              </w:rPr>
              <w:t>API documentation</w:t>
            </w:r>
          </w:p>
        </w:tc>
        <w:tc>
          <w:tcPr>
            <w:tcW w:type="dxa" w:w="2556"/>
            <w:vAlign w:val="center"/>
          </w:tcPr>
          <w:p>
            <w:pPr>
              <w:spacing w:after="0"/>
            </w:pPr>
            <w:r/>
            <w:r>
              <w:rPr>
                <w:b w:val="0"/>
                <w:sz w:val="16"/>
              </w:rPr>
              <w:t>FastAPI endpoints shall have documented request/response schemas, error codes, and authorization expectations.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FR-034</w:t>
            </w:r>
          </w:p>
        </w:tc>
        <w:tc>
          <w:tcPr>
            <w:tcW w:type="dxa" w:w="2556"/>
            <w:vAlign w:val="center"/>
          </w:tcPr>
          <w:p>
            <w:pPr>
              <w:spacing w:after="0"/>
            </w:pPr>
            <w:r/>
            <w:r>
              <w:rPr>
                <w:b w:val="0"/>
                <w:sz w:val="16"/>
              </w:rPr>
              <w:t>Idempotency</w:t>
            </w:r>
          </w:p>
        </w:tc>
        <w:tc>
          <w:tcPr>
            <w:tcW w:type="dxa" w:w="2556"/>
            <w:vAlign w:val="center"/>
          </w:tcPr>
          <w:p>
            <w:pPr>
              <w:spacing w:after="0"/>
            </w:pPr>
            <w:r/>
            <w:r>
              <w:rPr>
                <w:b w:val="0"/>
                <w:sz w:val="16"/>
              </w:rPr>
              <w:t>Critical submission endpoints shall prevent duplicate requests on retries using idempotency or equivalent safeguards.</w:t>
            </w:r>
          </w:p>
        </w:tc>
        <w:tc>
          <w:tcPr>
            <w:tcW w:type="dxa" w:w="2556"/>
            <w:vAlign w:val="center"/>
          </w:tcPr>
          <w:p>
            <w:pPr>
              <w:spacing w:after="0"/>
            </w:pPr>
            <w:r/>
            <w:r>
              <w:rPr>
                <w:b w:val="0"/>
                <w:sz w:val="16"/>
              </w:rPr>
              <w:t>Must</w:t>
            </w:r>
          </w:p>
        </w:tc>
      </w:tr>
      <w:tr>
        <w:tc>
          <w:tcPr>
            <w:tcW w:type="dxa" w:w="2556"/>
            <w:vAlign w:val="center"/>
          </w:tcPr>
          <w:p>
            <w:pPr>
              <w:spacing w:after="0"/>
            </w:pPr>
            <w:r/>
            <w:r>
              <w:rPr>
                <w:b w:val="0"/>
                <w:sz w:val="16"/>
              </w:rPr>
              <w:t>FR-035</w:t>
            </w:r>
          </w:p>
        </w:tc>
        <w:tc>
          <w:tcPr>
            <w:tcW w:type="dxa" w:w="2556"/>
            <w:vAlign w:val="center"/>
          </w:tcPr>
          <w:p>
            <w:pPr>
              <w:spacing w:after="0"/>
            </w:pPr>
            <w:r/>
            <w:r>
              <w:rPr>
                <w:b w:val="0"/>
                <w:sz w:val="16"/>
              </w:rPr>
              <w:t>Content feedback</w:t>
            </w:r>
          </w:p>
        </w:tc>
        <w:tc>
          <w:tcPr>
            <w:tcW w:type="dxa" w:w="2556"/>
            <w:vAlign w:val="center"/>
          </w:tcPr>
          <w:p>
            <w:pPr>
              <w:spacing w:after="0"/>
            </w:pPr>
            <w:r/>
            <w:r>
              <w:rPr>
                <w:b w:val="0"/>
                <w:sz w:val="16"/>
              </w:rPr>
              <w:t>Users shall be able to flag incorrect or outdated HR/career answers for review.</w:t>
            </w:r>
          </w:p>
        </w:tc>
        <w:tc>
          <w:tcPr>
            <w:tcW w:type="dxa" w:w="2556"/>
            <w:vAlign w:val="center"/>
          </w:tcPr>
          <w:p>
            <w:pPr>
              <w:spacing w:after="0"/>
            </w:pPr>
            <w:r/>
            <w:r>
              <w:rPr>
                <w:b w:val="0"/>
                <w:sz w:val="16"/>
              </w:rPr>
              <w:t>Should</w:t>
            </w:r>
          </w:p>
        </w:tc>
      </w:tr>
    </w:tbl>
    <w:p>
      <w:pPr>
        <w:spacing w:after="20"/>
      </w:pPr>
    </w:p>
    <w:p>
      <w:pPr>
        <w:pStyle w:val="Heading1"/>
      </w:pPr>
      <w:r>
        <w:t>7.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6"/>
              </w:rPr>
              <w:t>ID</w:t>
            </w:r>
          </w:p>
        </w:tc>
        <w:tc>
          <w:tcPr>
            <w:tcW w:type="dxa" w:w="3408"/>
            <w:vAlign w:val="center"/>
            <w:shd w:fill="D9EAF7"/>
          </w:tcPr>
          <w:p>
            <w:pPr>
              <w:spacing w:after="0"/>
            </w:pPr>
            <w:r/>
            <w:r>
              <w:rPr>
                <w:b/>
                <w:sz w:val="16"/>
              </w:rPr>
              <w:t>Category</w:t>
            </w:r>
          </w:p>
        </w:tc>
        <w:tc>
          <w:tcPr>
            <w:tcW w:type="dxa" w:w="3408"/>
            <w:vAlign w:val="center"/>
            <w:shd w:fill="D9EAF7"/>
          </w:tcPr>
          <w:p>
            <w:pPr>
              <w:spacing w:after="0"/>
            </w:pPr>
            <w:r/>
            <w:r>
              <w:rPr>
                <w:b/>
                <w:sz w:val="16"/>
              </w:rPr>
              <w:t>Requirement</w:t>
            </w:r>
          </w:p>
        </w:tc>
      </w:tr>
      <w:tr>
        <w:tc>
          <w:tcPr>
            <w:tcW w:type="dxa" w:w="3408"/>
            <w:vAlign w:val="center"/>
          </w:tcPr>
          <w:p>
            <w:pPr>
              <w:spacing w:after="0"/>
            </w:pPr>
            <w:r/>
            <w:r>
              <w:rPr>
                <w:b w:val="0"/>
                <w:sz w:val="16"/>
              </w:rPr>
              <w:t>NFR-01 Security</w:t>
            </w:r>
          </w:p>
        </w:tc>
        <w:tc>
          <w:tcPr>
            <w:tcW w:type="dxa" w:w="3408"/>
            <w:vAlign w:val="center"/>
          </w:tcPr>
          <w:p>
            <w:pPr>
              <w:spacing w:after="0"/>
            </w:pPr>
            <w:r/>
            <w:r>
              <w:rPr>
                <w:b w:val="0"/>
                <w:sz w:val="16"/>
              </w:rPr>
              <w:t>Use HTTPS/TLS, secure cookies, CSRF protection where applicable, input validation, output encoding, parameterized queries/ORM, secrets management, and least privilege.</w:t>
            </w:r>
          </w:p>
        </w:tc>
        <w:tc>
          <w:tcPr>
            <w:tcW w:type="dxa" w:w="3408"/>
          </w:tcPr>
          <w:p/>
        </w:tc>
      </w:tr>
      <w:tr>
        <w:tc>
          <w:tcPr>
            <w:tcW w:type="dxa" w:w="3408"/>
            <w:vAlign w:val="center"/>
          </w:tcPr>
          <w:p>
            <w:pPr>
              <w:spacing w:after="0"/>
            </w:pPr>
            <w:r/>
            <w:r>
              <w:rPr>
                <w:b w:val="0"/>
                <w:sz w:val="16"/>
              </w:rPr>
              <w:t>NFR-02 Authorization</w:t>
            </w:r>
          </w:p>
        </w:tc>
        <w:tc>
          <w:tcPr>
            <w:tcW w:type="dxa" w:w="3408"/>
            <w:vAlign w:val="center"/>
          </w:tcPr>
          <w:p>
            <w:pPr>
              <w:spacing w:after="0"/>
            </w:pPr>
            <w:r/>
            <w:r>
              <w:rPr>
                <w:b w:val="0"/>
                <w:sz w:val="16"/>
              </w:rPr>
              <w:t>Deny by default; enforce authorization in FastAPI for every object and action. Never rely on hidden UI controls.</w:t>
            </w:r>
          </w:p>
        </w:tc>
        <w:tc>
          <w:tcPr>
            <w:tcW w:type="dxa" w:w="3408"/>
          </w:tcPr>
          <w:p/>
        </w:tc>
      </w:tr>
      <w:tr>
        <w:tc>
          <w:tcPr>
            <w:tcW w:type="dxa" w:w="3408"/>
            <w:vAlign w:val="center"/>
          </w:tcPr>
          <w:p>
            <w:pPr>
              <w:spacing w:after="0"/>
            </w:pPr>
            <w:r/>
            <w:r>
              <w:rPr>
                <w:b w:val="0"/>
                <w:sz w:val="16"/>
              </w:rPr>
              <w:t>NFR-03 Tenant isolation</w:t>
            </w:r>
          </w:p>
        </w:tc>
        <w:tc>
          <w:tcPr>
            <w:tcW w:type="dxa" w:w="3408"/>
            <w:vAlign w:val="center"/>
          </w:tcPr>
          <w:p>
            <w:pPr>
              <w:spacing w:after="0"/>
            </w:pPr>
            <w:r/>
            <w:r>
              <w:rPr>
                <w:b w:val="0"/>
                <w:sz w:val="16"/>
              </w:rPr>
              <w:t>Enforce tenant filters in service/repository logic and consider PostgreSQL row-level security as defense in depth; test cross-tenant access.</w:t>
            </w:r>
          </w:p>
        </w:tc>
        <w:tc>
          <w:tcPr>
            <w:tcW w:type="dxa" w:w="3408"/>
          </w:tcPr>
          <w:p/>
        </w:tc>
      </w:tr>
      <w:tr>
        <w:tc>
          <w:tcPr>
            <w:tcW w:type="dxa" w:w="3408"/>
            <w:vAlign w:val="center"/>
          </w:tcPr>
          <w:p>
            <w:pPr>
              <w:spacing w:after="0"/>
            </w:pPr>
            <w:r/>
            <w:r>
              <w:rPr>
                <w:b w:val="0"/>
                <w:sz w:val="16"/>
              </w:rPr>
              <w:t>NFR-04 Authentication</w:t>
            </w:r>
          </w:p>
        </w:tc>
        <w:tc>
          <w:tcPr>
            <w:tcW w:type="dxa" w:w="3408"/>
            <w:vAlign w:val="center"/>
          </w:tcPr>
          <w:p>
            <w:pPr>
              <w:spacing w:after="0"/>
            </w:pPr>
            <w:r/>
            <w:r>
              <w:rPr>
                <w:b w:val="0"/>
                <w:sz w:val="16"/>
              </w:rPr>
              <w:t>Use a vetted identity implementation; secure password hashing if passwords are managed locally; rate-limit login and recovery; MFA for privileged roles.</w:t>
            </w:r>
          </w:p>
        </w:tc>
        <w:tc>
          <w:tcPr>
            <w:tcW w:type="dxa" w:w="3408"/>
          </w:tcPr>
          <w:p/>
        </w:tc>
      </w:tr>
      <w:tr>
        <w:tc>
          <w:tcPr>
            <w:tcW w:type="dxa" w:w="3408"/>
            <w:vAlign w:val="center"/>
          </w:tcPr>
          <w:p>
            <w:pPr>
              <w:spacing w:after="0"/>
            </w:pPr>
            <w:r/>
            <w:r>
              <w:rPr>
                <w:b w:val="0"/>
                <w:sz w:val="16"/>
              </w:rPr>
              <w:t>NFR-05 Privacy</w:t>
            </w:r>
          </w:p>
        </w:tc>
        <w:tc>
          <w:tcPr>
            <w:tcW w:type="dxa" w:w="3408"/>
            <w:vAlign w:val="center"/>
          </w:tcPr>
          <w:p>
            <w:pPr>
              <w:spacing w:after="0"/>
            </w:pPr>
            <w:r/>
            <w:r>
              <w:rPr>
                <w:b w:val="0"/>
                <w:sz w:val="16"/>
              </w:rPr>
              <w:t>Minimize personal data, restrict sensitive fields, redact logs, document purposes, and approve retention/deletion schedules.</w:t>
            </w:r>
          </w:p>
        </w:tc>
        <w:tc>
          <w:tcPr>
            <w:tcW w:type="dxa" w:w="3408"/>
          </w:tcPr>
          <w:p/>
        </w:tc>
      </w:tr>
      <w:tr>
        <w:tc>
          <w:tcPr>
            <w:tcW w:type="dxa" w:w="3408"/>
            <w:vAlign w:val="center"/>
          </w:tcPr>
          <w:p>
            <w:pPr>
              <w:spacing w:after="0"/>
            </w:pPr>
            <w:r/>
            <w:r>
              <w:rPr>
                <w:b w:val="0"/>
                <w:sz w:val="16"/>
              </w:rPr>
              <w:t>NFR-06 AI safety</w:t>
            </w:r>
          </w:p>
        </w:tc>
        <w:tc>
          <w:tcPr>
            <w:tcW w:type="dxa" w:w="3408"/>
            <w:vAlign w:val="center"/>
          </w:tcPr>
          <w:p>
            <w:pPr>
              <w:spacing w:after="0"/>
            </w:pPr>
            <w:r/>
            <w:r>
              <w:rPr>
                <w:b w:val="0"/>
                <w:sz w:val="16"/>
              </w:rPr>
              <w:t>Ground answers in authorized sources, resist prompt injection, block cross-tenant retrieval, log source IDs and model/version metadata without unnecessarily storing sensitive prompts.</w:t>
            </w:r>
          </w:p>
        </w:tc>
        <w:tc>
          <w:tcPr>
            <w:tcW w:type="dxa" w:w="3408"/>
          </w:tcPr>
          <w:p/>
        </w:tc>
      </w:tr>
      <w:tr>
        <w:tc>
          <w:tcPr>
            <w:tcW w:type="dxa" w:w="3408"/>
            <w:vAlign w:val="center"/>
          </w:tcPr>
          <w:p>
            <w:pPr>
              <w:spacing w:after="0"/>
            </w:pPr>
            <w:r/>
            <w:r>
              <w:rPr>
                <w:b w:val="0"/>
                <w:sz w:val="16"/>
              </w:rPr>
              <w:t>NFR-07 Performance</w:t>
            </w:r>
          </w:p>
        </w:tc>
        <w:tc>
          <w:tcPr>
            <w:tcW w:type="dxa" w:w="3408"/>
            <w:vAlign w:val="center"/>
          </w:tcPr>
          <w:p>
            <w:pPr>
              <w:spacing w:after="0"/>
            </w:pPr>
            <w:r/>
            <w:r>
              <w:rPr>
                <w:b w:val="0"/>
                <w:sz w:val="16"/>
              </w:rPr>
              <w:t>Proposed target: p95 under 3 seconds for ordinary non-AI API requests at agreed load; AI latency measured separately.</w:t>
            </w:r>
          </w:p>
        </w:tc>
        <w:tc>
          <w:tcPr>
            <w:tcW w:type="dxa" w:w="3408"/>
          </w:tcPr>
          <w:p/>
        </w:tc>
      </w:tr>
      <w:tr>
        <w:tc>
          <w:tcPr>
            <w:tcW w:type="dxa" w:w="3408"/>
            <w:vAlign w:val="center"/>
          </w:tcPr>
          <w:p>
            <w:pPr>
              <w:spacing w:after="0"/>
            </w:pPr>
            <w:r/>
            <w:r>
              <w:rPr>
                <w:b w:val="0"/>
                <w:sz w:val="16"/>
              </w:rPr>
              <w:t>NFR-08 Availability</w:t>
            </w:r>
          </w:p>
        </w:tc>
        <w:tc>
          <w:tcPr>
            <w:tcW w:type="dxa" w:w="3408"/>
            <w:vAlign w:val="center"/>
          </w:tcPr>
          <w:p>
            <w:pPr>
              <w:spacing w:after="0"/>
            </w:pPr>
            <w:r/>
            <w:r>
              <w:rPr>
                <w:b w:val="0"/>
                <w:sz w:val="16"/>
              </w:rPr>
              <w:t>Proposed 99.5% monthly availability after launch, subject to deployment design and support commitments.</w:t>
            </w:r>
          </w:p>
        </w:tc>
        <w:tc>
          <w:tcPr>
            <w:tcW w:type="dxa" w:w="3408"/>
          </w:tcPr>
          <w:p/>
        </w:tc>
      </w:tr>
      <w:tr>
        <w:tc>
          <w:tcPr>
            <w:tcW w:type="dxa" w:w="3408"/>
            <w:vAlign w:val="center"/>
          </w:tcPr>
          <w:p>
            <w:pPr>
              <w:spacing w:after="0"/>
            </w:pPr>
            <w:r/>
            <w:r>
              <w:rPr>
                <w:b w:val="0"/>
                <w:sz w:val="16"/>
              </w:rPr>
              <w:t>NFR-09 Resilience</w:t>
            </w:r>
          </w:p>
        </w:tc>
        <w:tc>
          <w:tcPr>
            <w:tcW w:type="dxa" w:w="3408"/>
            <w:vAlign w:val="center"/>
          </w:tcPr>
          <w:p>
            <w:pPr>
              <w:spacing w:after="0"/>
            </w:pPr>
            <w:r/>
            <w:r>
              <w:rPr>
                <w:b w:val="0"/>
                <w:sz w:val="16"/>
              </w:rPr>
              <w:t>Use backups, restore tests, health checks, retry/backoff, dead-letter handling for background tasks, and graceful integration failure.</w:t>
            </w:r>
          </w:p>
        </w:tc>
        <w:tc>
          <w:tcPr>
            <w:tcW w:type="dxa" w:w="3408"/>
          </w:tcPr>
          <w:p/>
        </w:tc>
      </w:tr>
      <w:tr>
        <w:tc>
          <w:tcPr>
            <w:tcW w:type="dxa" w:w="3408"/>
            <w:vAlign w:val="center"/>
          </w:tcPr>
          <w:p>
            <w:pPr>
              <w:spacing w:after="0"/>
            </w:pPr>
            <w:r/>
            <w:r>
              <w:rPr>
                <w:b w:val="0"/>
                <w:sz w:val="16"/>
              </w:rPr>
              <w:t>NFR-10 Auditability</w:t>
            </w:r>
          </w:p>
        </w:tc>
        <w:tc>
          <w:tcPr>
            <w:tcW w:type="dxa" w:w="3408"/>
            <w:vAlign w:val="center"/>
          </w:tcPr>
          <w:p>
            <w:pPr>
              <w:spacing w:after="0"/>
            </w:pPr>
            <w:r/>
            <w:r>
              <w:rPr>
                <w:b w:val="0"/>
                <w:sz w:val="16"/>
              </w:rPr>
              <w:t>Protect audit events from normal-user alteration; define access, retention, and alerting for privileged changes.</w:t>
            </w:r>
          </w:p>
        </w:tc>
        <w:tc>
          <w:tcPr>
            <w:tcW w:type="dxa" w:w="3408"/>
          </w:tcPr>
          <w:p/>
        </w:tc>
      </w:tr>
      <w:tr>
        <w:tc>
          <w:tcPr>
            <w:tcW w:type="dxa" w:w="3408"/>
            <w:vAlign w:val="center"/>
          </w:tcPr>
          <w:p>
            <w:pPr>
              <w:spacing w:after="0"/>
            </w:pPr>
            <w:r/>
            <w:r>
              <w:rPr>
                <w:b w:val="0"/>
                <w:sz w:val="16"/>
              </w:rPr>
              <w:t>NFR-11 Localization</w:t>
            </w:r>
          </w:p>
        </w:tc>
        <w:tc>
          <w:tcPr>
            <w:tcW w:type="dxa" w:w="3408"/>
            <w:vAlign w:val="center"/>
          </w:tcPr>
          <w:p>
            <w:pPr>
              <w:spacing w:after="0"/>
            </w:pPr>
            <w:r/>
            <w:r>
              <w:rPr>
                <w:b w:val="0"/>
                <w:sz w:val="16"/>
              </w:rPr>
              <w:t>Use locale-aware date, time, number, and language formatting; do not assume all content can be machine-translated without review.</w:t>
            </w:r>
          </w:p>
        </w:tc>
        <w:tc>
          <w:tcPr>
            <w:tcW w:type="dxa" w:w="3408"/>
          </w:tcPr>
          <w:p/>
        </w:tc>
      </w:tr>
      <w:tr>
        <w:tc>
          <w:tcPr>
            <w:tcW w:type="dxa" w:w="3408"/>
            <w:vAlign w:val="center"/>
          </w:tcPr>
          <w:p>
            <w:pPr>
              <w:spacing w:after="0"/>
            </w:pPr>
            <w:r/>
            <w:r>
              <w:rPr>
                <w:b w:val="0"/>
                <w:sz w:val="16"/>
              </w:rPr>
              <w:t>NFR-12 Accessibility</w:t>
            </w:r>
          </w:p>
        </w:tc>
        <w:tc>
          <w:tcPr>
            <w:tcW w:type="dxa" w:w="3408"/>
            <w:vAlign w:val="center"/>
          </w:tcPr>
          <w:p>
            <w:pPr>
              <w:spacing w:after="0"/>
            </w:pPr>
            <w:r/>
            <w:r>
              <w:rPr>
                <w:b w:val="0"/>
                <w:sz w:val="16"/>
              </w:rPr>
              <w:t>Target WCAG 2.2 AA; include keyboard, screen-reader, contrast, zoom, and error-state testing.</w:t>
            </w:r>
          </w:p>
        </w:tc>
        <w:tc>
          <w:tcPr>
            <w:tcW w:type="dxa" w:w="3408"/>
          </w:tcPr>
          <w:p/>
        </w:tc>
      </w:tr>
      <w:tr>
        <w:tc>
          <w:tcPr>
            <w:tcW w:type="dxa" w:w="3408"/>
            <w:vAlign w:val="center"/>
          </w:tcPr>
          <w:p>
            <w:pPr>
              <w:spacing w:after="0"/>
            </w:pPr>
            <w:r/>
            <w:r>
              <w:rPr>
                <w:b w:val="0"/>
                <w:sz w:val="16"/>
              </w:rPr>
              <w:t>NFR-13 Maintainability</w:t>
            </w:r>
          </w:p>
        </w:tc>
        <w:tc>
          <w:tcPr>
            <w:tcW w:type="dxa" w:w="3408"/>
            <w:vAlign w:val="center"/>
          </w:tcPr>
          <w:p>
            <w:pPr>
              <w:spacing w:after="0"/>
            </w:pPr>
            <w:r/>
            <w:r>
              <w:rPr>
                <w:b w:val="0"/>
                <w:sz w:val="16"/>
              </w:rPr>
              <w:t>Use modular frontend/backend boundaries, migrations, automated tests, API versioning strategy, and deployment documentation.</w:t>
            </w:r>
          </w:p>
        </w:tc>
        <w:tc>
          <w:tcPr>
            <w:tcW w:type="dxa" w:w="3408"/>
          </w:tcPr>
          <w:p/>
        </w:tc>
      </w:tr>
      <w:tr>
        <w:tc>
          <w:tcPr>
            <w:tcW w:type="dxa" w:w="3408"/>
            <w:vAlign w:val="center"/>
          </w:tcPr>
          <w:p>
            <w:pPr>
              <w:spacing w:after="0"/>
            </w:pPr>
            <w:r/>
            <w:r>
              <w:rPr>
                <w:b w:val="0"/>
                <w:sz w:val="16"/>
              </w:rPr>
              <w:t>NFR-14 Observability</w:t>
            </w:r>
          </w:p>
        </w:tc>
        <w:tc>
          <w:tcPr>
            <w:tcW w:type="dxa" w:w="3408"/>
            <w:vAlign w:val="center"/>
          </w:tcPr>
          <w:p>
            <w:pPr>
              <w:spacing w:after="0"/>
            </w:pPr>
            <w:r/>
            <w:r>
              <w:rPr>
                <w:b w:val="0"/>
                <w:sz w:val="16"/>
              </w:rPr>
              <w:t>Centralize structured logs, metrics, traces, alerts, and correlation IDs; exclude passwords, tokens, and unnecessary personal data.</w:t>
            </w:r>
          </w:p>
        </w:tc>
        <w:tc>
          <w:tcPr>
            <w:tcW w:type="dxa" w:w="3408"/>
          </w:tcPr>
          <w:p/>
        </w:tc>
      </w:tr>
      <w:tr>
        <w:tc>
          <w:tcPr>
            <w:tcW w:type="dxa" w:w="3408"/>
            <w:vAlign w:val="center"/>
          </w:tcPr>
          <w:p>
            <w:pPr>
              <w:spacing w:after="0"/>
            </w:pPr>
            <w:r/>
            <w:r>
              <w:rPr>
                <w:b w:val="0"/>
                <w:sz w:val="16"/>
              </w:rPr>
              <w:t>NFR-15 Recovery</w:t>
            </w:r>
          </w:p>
        </w:tc>
        <w:tc>
          <w:tcPr>
            <w:tcW w:type="dxa" w:w="3408"/>
            <w:vAlign w:val="center"/>
          </w:tcPr>
          <w:p>
            <w:pPr>
              <w:spacing w:after="0"/>
            </w:pPr>
            <w:r/>
            <w:r>
              <w:rPr>
                <w:b w:val="0"/>
                <w:sz w:val="16"/>
              </w:rPr>
              <w:t>RPO and RTO must be agreed before production; backup restoration must be periodically tested.</w:t>
            </w:r>
          </w:p>
        </w:tc>
        <w:tc>
          <w:tcPr>
            <w:tcW w:type="dxa" w:w="3408"/>
          </w:tcPr>
          <w:p/>
        </w:tc>
      </w:tr>
      <w:tr>
        <w:tc>
          <w:tcPr>
            <w:tcW w:type="dxa" w:w="3408"/>
            <w:vAlign w:val="center"/>
          </w:tcPr>
          <w:p>
            <w:pPr>
              <w:spacing w:after="0"/>
            </w:pPr>
            <w:r/>
            <w:r>
              <w:rPr>
                <w:b w:val="0"/>
                <w:sz w:val="16"/>
              </w:rPr>
              <w:t>NFR-16 Secure SDLC</w:t>
            </w:r>
          </w:p>
        </w:tc>
        <w:tc>
          <w:tcPr>
            <w:tcW w:type="dxa" w:w="3408"/>
            <w:vAlign w:val="center"/>
          </w:tcPr>
          <w:p>
            <w:pPr>
              <w:spacing w:after="0"/>
            </w:pPr>
            <w:r/>
            <w:r>
              <w:rPr>
                <w:b w:val="0"/>
                <w:sz w:val="16"/>
              </w:rPr>
              <w:t>Require dependency scanning, secret scanning, static analysis, code review, threat modeling, and security testing before release.</w:t>
            </w:r>
          </w:p>
        </w:tc>
        <w:tc>
          <w:tcPr>
            <w:tcW w:type="dxa" w:w="3408"/>
          </w:tcPr>
          <w:p/>
        </w:tc>
      </w:tr>
    </w:tbl>
    <w:p>
      <w:pPr>
        <w:spacing w:after="20"/>
      </w:pPr>
    </w:p>
    <w:p>
      <w:pPr>
        <w:pStyle w:val="Heading1"/>
      </w:pPr>
      <w:r>
        <w:t>8. Roles and Authorization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AF7"/>
          </w:tcPr>
          <w:p>
            <w:pPr>
              <w:spacing w:after="0"/>
            </w:pPr>
            <w:r/>
            <w:r>
              <w:rPr>
                <w:b/>
                <w:sz w:val="16"/>
              </w:rPr>
              <w:t>Capability</w:t>
            </w:r>
          </w:p>
        </w:tc>
        <w:tc>
          <w:tcPr>
            <w:tcW w:type="dxa" w:w="1278"/>
            <w:vAlign w:val="center"/>
            <w:shd w:fill="D9EAF7"/>
          </w:tcPr>
          <w:p>
            <w:pPr>
              <w:spacing w:after="0"/>
            </w:pPr>
            <w:r/>
            <w:r>
              <w:rPr>
                <w:b/>
                <w:sz w:val="16"/>
              </w:rPr>
              <w:t>Employee</w:t>
            </w:r>
          </w:p>
        </w:tc>
        <w:tc>
          <w:tcPr>
            <w:tcW w:type="dxa" w:w="1278"/>
            <w:vAlign w:val="center"/>
            <w:shd w:fill="D9EAF7"/>
          </w:tcPr>
          <w:p>
            <w:pPr>
              <w:spacing w:after="0"/>
            </w:pPr>
            <w:r/>
            <w:r>
              <w:rPr>
                <w:b/>
                <w:sz w:val="16"/>
              </w:rPr>
              <w:t>HR Executive</w:t>
            </w:r>
          </w:p>
        </w:tc>
        <w:tc>
          <w:tcPr>
            <w:tcW w:type="dxa" w:w="1278"/>
            <w:vAlign w:val="center"/>
            <w:shd w:fill="D9EAF7"/>
          </w:tcPr>
          <w:p>
            <w:pPr>
              <w:spacing w:after="0"/>
            </w:pPr>
            <w:r/>
            <w:r>
              <w:rPr>
                <w:b/>
                <w:sz w:val="16"/>
              </w:rPr>
              <w:t>Approver</w:t>
            </w:r>
          </w:p>
        </w:tc>
        <w:tc>
          <w:tcPr>
            <w:tcW w:type="dxa" w:w="1278"/>
            <w:vAlign w:val="center"/>
            <w:shd w:fill="D9EAF7"/>
          </w:tcPr>
          <w:p>
            <w:pPr>
              <w:spacing w:after="0"/>
            </w:pPr>
            <w:r/>
            <w:r>
              <w:rPr>
                <w:b/>
                <w:sz w:val="16"/>
              </w:rPr>
              <w:t>Recruiter</w:t>
            </w:r>
          </w:p>
        </w:tc>
        <w:tc>
          <w:tcPr>
            <w:tcW w:type="dxa" w:w="1278"/>
            <w:vAlign w:val="center"/>
            <w:shd w:fill="D9EAF7"/>
          </w:tcPr>
          <w:p>
            <w:pPr>
              <w:spacing w:after="0"/>
            </w:pPr>
            <w:r/>
            <w:r>
              <w:rPr>
                <w:b/>
                <w:sz w:val="16"/>
              </w:rPr>
              <w:t>Tenant Admin</w:t>
            </w:r>
          </w:p>
        </w:tc>
        <w:tc>
          <w:tcPr>
            <w:tcW w:type="dxa" w:w="1278"/>
            <w:vAlign w:val="center"/>
            <w:shd w:fill="D9EAF7"/>
          </w:tcPr>
          <w:p>
            <w:pPr>
              <w:spacing w:after="0"/>
            </w:pPr>
            <w:r/>
            <w:r>
              <w:rPr>
                <w:b/>
                <w:sz w:val="16"/>
              </w:rPr>
              <w:t>Public User</w:t>
            </w:r>
          </w:p>
        </w:tc>
        <w:tc>
          <w:tcPr>
            <w:tcW w:type="dxa" w:w="1278"/>
            <w:vAlign w:val="center"/>
            <w:shd w:fill="D9EAF7"/>
          </w:tcPr>
          <w:p>
            <w:pPr>
              <w:spacing w:after="0"/>
            </w:pPr>
            <w:r/>
            <w:r>
              <w:rPr>
                <w:b/>
                <w:sz w:val="16"/>
              </w:rPr>
              <w:t>Content Reviewer</w:t>
            </w:r>
          </w:p>
        </w:tc>
      </w:tr>
      <w:tr>
        <w:tc>
          <w:tcPr>
            <w:tcW w:type="dxa" w:w="1278"/>
            <w:vAlign w:val="center"/>
          </w:tcPr>
          <w:p>
            <w:pPr>
              <w:spacing w:after="0"/>
            </w:pPr>
            <w:r/>
            <w:r>
              <w:rPr>
                <w:b w:val="0"/>
                <w:sz w:val="16"/>
              </w:rPr>
              <w:t>Ask public career questions</w:t>
            </w:r>
          </w:p>
        </w:tc>
        <w:tc>
          <w:tcPr>
            <w:tcW w:type="dxa" w:w="1278"/>
            <w:vAlign w:val="center"/>
          </w:tcPr>
          <w:p>
            <w:pPr>
              <w:spacing w:after="0"/>
            </w:pPr>
            <w:r/>
            <w:r>
              <w:rPr>
                <w:b w:val="0"/>
                <w:sz w:val="16"/>
              </w:rPr>
              <w:t>Yes</w:t>
            </w:r>
          </w:p>
        </w:tc>
        <w:tc>
          <w:tcPr>
            <w:tcW w:type="dxa" w:w="1278"/>
            <w:vAlign w:val="center"/>
          </w:tcPr>
          <w:p>
            <w:pPr>
              <w:spacing w:after="0"/>
            </w:pPr>
            <w:r/>
            <w:r>
              <w:rPr>
                <w:b w:val="0"/>
                <w:sz w:val="16"/>
              </w:rPr>
              <w:t>Yes</w:t>
            </w:r>
          </w:p>
        </w:tc>
        <w:tc>
          <w:tcPr>
            <w:tcW w:type="dxa" w:w="1278"/>
            <w:vAlign w:val="center"/>
          </w:tcPr>
          <w:p>
            <w:pPr>
              <w:spacing w:after="0"/>
            </w:pPr>
            <w:r/>
            <w:r>
              <w:rPr>
                <w:b w:val="0"/>
                <w:sz w:val="16"/>
              </w:rPr>
              <w:t>Yes</w:t>
            </w:r>
          </w:p>
        </w:tc>
        <w:tc>
          <w:tcPr>
            <w:tcW w:type="dxa" w:w="1278"/>
            <w:vAlign w:val="center"/>
          </w:tcPr>
          <w:p>
            <w:pPr>
              <w:spacing w:after="0"/>
            </w:pPr>
            <w:r/>
            <w:r>
              <w:rPr>
                <w:b w:val="0"/>
                <w:sz w:val="16"/>
              </w:rPr>
              <w:t>Yes</w:t>
            </w:r>
          </w:p>
        </w:tc>
        <w:tc>
          <w:tcPr>
            <w:tcW w:type="dxa" w:w="1278"/>
            <w:vAlign w:val="center"/>
          </w:tcPr>
          <w:p>
            <w:pPr>
              <w:spacing w:after="0"/>
            </w:pPr>
            <w:r/>
            <w:r>
              <w:rPr>
                <w:b w:val="0"/>
                <w:sz w:val="16"/>
              </w:rPr>
              <w:t>Yes</w:t>
            </w:r>
          </w:p>
        </w:tc>
        <w:tc>
          <w:tcPr>
            <w:tcW w:type="dxa" w:w="1278"/>
            <w:vAlign w:val="center"/>
          </w:tcPr>
          <w:p>
            <w:pPr>
              <w:spacing w:after="0"/>
            </w:pPr>
            <w:r/>
            <w:r>
              <w:rPr>
                <w:b w:val="0"/>
                <w:sz w:val="16"/>
              </w:rPr>
              <w:t>Yes</w:t>
            </w:r>
          </w:p>
        </w:tc>
        <w:tc>
          <w:tcPr>
            <w:tcW w:type="dxa" w:w="1278"/>
            <w:vAlign w:val="center"/>
          </w:tcPr>
          <w:p>
            <w:pPr>
              <w:spacing w:after="0"/>
            </w:pPr>
            <w:r/>
            <w:r>
              <w:rPr>
                <w:b w:val="0"/>
                <w:sz w:val="16"/>
              </w:rPr>
              <w:t>Yes</w:t>
            </w:r>
          </w:p>
        </w:tc>
      </w:tr>
      <w:tr>
        <w:tc>
          <w:tcPr>
            <w:tcW w:type="dxa" w:w="1278"/>
            <w:vAlign w:val="center"/>
          </w:tcPr>
          <w:p>
            <w:pPr>
              <w:spacing w:after="0"/>
            </w:pPr>
            <w:r/>
            <w:r>
              <w:rPr>
                <w:b w:val="0"/>
                <w:sz w:val="16"/>
              </w:rPr>
              <w:t>Ask company policy questions</w:t>
            </w:r>
          </w:p>
        </w:tc>
        <w:tc>
          <w:tcPr>
            <w:tcW w:type="dxa" w:w="1278"/>
            <w:vAlign w:val="center"/>
          </w:tcPr>
          <w:p>
            <w:pPr>
              <w:spacing w:after="0"/>
            </w:pPr>
            <w:r/>
            <w:r>
              <w:rPr>
                <w:b w:val="0"/>
                <w:sz w:val="16"/>
              </w:rPr>
              <w:t>Own tenant</w:t>
            </w:r>
          </w:p>
        </w:tc>
        <w:tc>
          <w:tcPr>
            <w:tcW w:type="dxa" w:w="1278"/>
            <w:vAlign w:val="center"/>
          </w:tcPr>
          <w:p>
            <w:pPr>
              <w:spacing w:after="0"/>
            </w:pPr>
            <w:r/>
            <w:r>
              <w:rPr>
                <w:b w:val="0"/>
                <w:sz w:val="16"/>
              </w:rPr>
              <w:t>Own tenant</w:t>
            </w:r>
          </w:p>
        </w:tc>
        <w:tc>
          <w:tcPr>
            <w:tcW w:type="dxa" w:w="1278"/>
            <w:vAlign w:val="center"/>
          </w:tcPr>
          <w:p>
            <w:pPr>
              <w:spacing w:after="0"/>
            </w:pPr>
            <w:r/>
            <w:r>
              <w:rPr>
                <w:b w:val="0"/>
                <w:sz w:val="16"/>
              </w:rPr>
              <w:t>Own tenant</w:t>
            </w:r>
          </w:p>
        </w:tc>
        <w:tc>
          <w:tcPr>
            <w:tcW w:type="dxa" w:w="1278"/>
            <w:vAlign w:val="center"/>
          </w:tcPr>
          <w:p>
            <w:pPr>
              <w:spacing w:after="0"/>
            </w:pPr>
            <w:r/>
            <w:r>
              <w:rPr>
                <w:b w:val="0"/>
                <w:sz w:val="16"/>
              </w:rPr>
              <w:t>Own tenant if granted</w:t>
            </w:r>
          </w:p>
        </w:tc>
        <w:tc>
          <w:tcPr>
            <w:tcW w:type="dxa" w:w="1278"/>
            <w:vAlign w:val="center"/>
          </w:tcPr>
          <w:p>
            <w:pPr>
              <w:spacing w:after="0"/>
            </w:pPr>
            <w:r/>
            <w:r>
              <w:rPr>
                <w:b w:val="0"/>
                <w:sz w:val="16"/>
              </w:rPr>
              <w:t>Own tenant</w:t>
            </w:r>
          </w:p>
        </w:tc>
        <w:tc>
          <w:tcPr>
            <w:tcW w:type="dxa" w:w="1278"/>
            <w:vAlign w:val="center"/>
          </w:tcPr>
          <w:p>
            <w:pPr>
              <w:spacing w:after="0"/>
            </w:pPr>
            <w:r/>
            <w:r>
              <w:rPr>
                <w:b w:val="0"/>
                <w:sz w:val="16"/>
              </w:rPr>
              <w:t>No</w:t>
            </w:r>
          </w:p>
        </w:tc>
        <w:tc>
          <w:tcPr>
            <w:tcW w:type="dxa" w:w="1278"/>
            <w:vAlign w:val="center"/>
          </w:tcPr>
          <w:p>
            <w:pPr>
              <w:spacing w:after="0"/>
            </w:pPr>
            <w:r/>
            <w:r>
              <w:rPr>
                <w:b w:val="0"/>
                <w:sz w:val="16"/>
              </w:rPr>
              <w:t>No unless granted</w:t>
            </w:r>
          </w:p>
        </w:tc>
      </w:tr>
      <w:tr>
        <w:tc>
          <w:tcPr>
            <w:tcW w:type="dxa" w:w="1278"/>
            <w:vAlign w:val="center"/>
          </w:tcPr>
          <w:p>
            <w:pPr>
              <w:spacing w:after="0"/>
            </w:pPr>
            <w:r/>
            <w:r>
              <w:rPr>
                <w:b w:val="0"/>
                <w:sz w:val="16"/>
              </w:rPr>
              <w:t>Submit/view own leave</w:t>
            </w:r>
          </w:p>
        </w:tc>
        <w:tc>
          <w:tcPr>
            <w:tcW w:type="dxa" w:w="1278"/>
            <w:vAlign w:val="center"/>
          </w:tcPr>
          <w:p>
            <w:pPr>
              <w:spacing w:after="0"/>
            </w:pPr>
            <w:r/>
            <w:r>
              <w:rPr>
                <w:b w:val="0"/>
                <w:sz w:val="16"/>
              </w:rPr>
              <w:t>Yes</w:t>
            </w:r>
          </w:p>
        </w:tc>
        <w:tc>
          <w:tcPr>
            <w:tcW w:type="dxa" w:w="1278"/>
            <w:vAlign w:val="center"/>
          </w:tcPr>
          <w:p>
            <w:pPr>
              <w:spacing w:after="0"/>
            </w:pPr>
            <w:r/>
            <w:r>
              <w:rPr>
                <w:b w:val="0"/>
                <w:sz w:val="16"/>
              </w:rPr>
              <w:t>As configured</w:t>
            </w:r>
          </w:p>
        </w:tc>
        <w:tc>
          <w:tcPr>
            <w:tcW w:type="dxa" w:w="1278"/>
            <w:vAlign w:val="center"/>
          </w:tcPr>
          <w:p>
            <w:pPr>
              <w:spacing w:after="0"/>
            </w:pPr>
            <w:r/>
            <w:r>
              <w:rPr>
                <w:b w:val="0"/>
                <w:sz w:val="16"/>
              </w:rPr>
              <w:t>Own requests if employee</w:t>
            </w:r>
          </w:p>
        </w:tc>
        <w:tc>
          <w:tcPr>
            <w:tcW w:type="dxa" w:w="1278"/>
            <w:vAlign w:val="center"/>
          </w:tcPr>
          <w:p>
            <w:pPr>
              <w:spacing w:after="0"/>
            </w:pPr>
            <w:r/>
            <w:r>
              <w:rPr>
                <w:b w:val="0"/>
                <w:sz w:val="16"/>
              </w:rPr>
              <w:t>As employee</w:t>
            </w:r>
          </w:p>
        </w:tc>
        <w:tc>
          <w:tcPr>
            <w:tcW w:type="dxa" w:w="1278"/>
            <w:vAlign w:val="center"/>
          </w:tcPr>
          <w:p>
            <w:pPr>
              <w:spacing w:after="0"/>
            </w:pPr>
            <w:r/>
            <w:r>
              <w:rPr>
                <w:b w:val="0"/>
                <w:sz w:val="16"/>
              </w:rPr>
              <w:t>As employee</w:t>
            </w:r>
          </w:p>
        </w:tc>
        <w:tc>
          <w:tcPr>
            <w:tcW w:type="dxa" w:w="1278"/>
            <w:vAlign w:val="center"/>
          </w:tcPr>
          <w:p>
            <w:pPr>
              <w:spacing w:after="0"/>
            </w:pPr>
            <w:r/>
            <w:r>
              <w:rPr>
                <w:b w:val="0"/>
                <w:sz w:val="16"/>
              </w:rPr>
              <w:t>No</w:t>
            </w:r>
          </w:p>
        </w:tc>
        <w:tc>
          <w:tcPr>
            <w:tcW w:type="dxa" w:w="1278"/>
            <w:vAlign w:val="center"/>
          </w:tcPr>
          <w:p>
            <w:pPr>
              <w:spacing w:after="0"/>
            </w:pPr>
            <w:r/>
            <w:r>
              <w:rPr>
                <w:b w:val="0"/>
                <w:sz w:val="16"/>
              </w:rPr>
              <w:t>No</w:t>
            </w:r>
          </w:p>
        </w:tc>
      </w:tr>
      <w:tr>
        <w:tc>
          <w:tcPr>
            <w:tcW w:type="dxa" w:w="1278"/>
            <w:vAlign w:val="center"/>
          </w:tcPr>
          <w:p>
            <w:pPr>
              <w:spacing w:after="0"/>
            </w:pPr>
            <w:r/>
            <w:r>
              <w:rPr>
                <w:b w:val="0"/>
                <w:sz w:val="16"/>
              </w:rPr>
              <w:t>Approve leave</w:t>
            </w:r>
          </w:p>
        </w:tc>
        <w:tc>
          <w:tcPr>
            <w:tcW w:type="dxa" w:w="1278"/>
            <w:vAlign w:val="center"/>
          </w:tcPr>
          <w:p>
            <w:pPr>
              <w:spacing w:after="0"/>
            </w:pPr>
            <w:r/>
            <w:r>
              <w:rPr>
                <w:b w:val="0"/>
                <w:sz w:val="16"/>
              </w:rPr>
              <w:t>No</w:t>
            </w:r>
          </w:p>
        </w:tc>
        <w:tc>
          <w:tcPr>
            <w:tcW w:type="dxa" w:w="1278"/>
            <w:vAlign w:val="center"/>
          </w:tcPr>
          <w:p>
            <w:pPr>
              <w:spacing w:after="0"/>
            </w:pPr>
            <w:r/>
            <w:r>
              <w:rPr>
                <w:b w:val="0"/>
                <w:sz w:val="16"/>
              </w:rPr>
              <w:t>Only if assigned</w:t>
            </w:r>
          </w:p>
        </w:tc>
        <w:tc>
          <w:tcPr>
            <w:tcW w:type="dxa" w:w="1278"/>
            <w:vAlign w:val="center"/>
          </w:tcPr>
          <w:p>
            <w:pPr>
              <w:spacing w:after="0"/>
            </w:pPr>
            <w:r/>
            <w:r>
              <w:rPr>
                <w:b w:val="0"/>
                <w:sz w:val="16"/>
              </w:rPr>
              <w:t>Assigned scope</w:t>
            </w:r>
          </w:p>
        </w:tc>
        <w:tc>
          <w:tcPr>
            <w:tcW w:type="dxa" w:w="1278"/>
            <w:vAlign w:val="center"/>
          </w:tcPr>
          <w:p>
            <w:pPr>
              <w:spacing w:after="0"/>
            </w:pPr>
            <w:r/>
            <w:r>
              <w:rPr>
                <w:b w:val="0"/>
                <w:sz w:val="16"/>
              </w:rPr>
              <w:t>No unless assigned</w:t>
            </w:r>
          </w:p>
        </w:tc>
        <w:tc>
          <w:tcPr>
            <w:tcW w:type="dxa" w:w="1278"/>
            <w:vAlign w:val="center"/>
          </w:tcPr>
          <w:p>
            <w:pPr>
              <w:spacing w:after="0"/>
            </w:pPr>
            <w:r/>
            <w:r>
              <w:rPr>
                <w:b w:val="0"/>
                <w:sz w:val="16"/>
              </w:rPr>
              <w:t>Only if explicitly assigned</w:t>
            </w:r>
          </w:p>
        </w:tc>
        <w:tc>
          <w:tcPr>
            <w:tcW w:type="dxa" w:w="1278"/>
            <w:vAlign w:val="center"/>
          </w:tcPr>
          <w:p>
            <w:pPr>
              <w:spacing w:after="0"/>
            </w:pPr>
            <w:r/>
            <w:r>
              <w:rPr>
                <w:b w:val="0"/>
                <w:sz w:val="16"/>
              </w:rPr>
              <w:t>No</w:t>
            </w:r>
          </w:p>
        </w:tc>
        <w:tc>
          <w:tcPr>
            <w:tcW w:type="dxa" w:w="1278"/>
            <w:vAlign w:val="center"/>
          </w:tcPr>
          <w:p>
            <w:pPr>
              <w:spacing w:after="0"/>
            </w:pPr>
            <w:r/>
            <w:r>
              <w:rPr>
                <w:b w:val="0"/>
                <w:sz w:val="16"/>
              </w:rPr>
              <w:t>No</w:t>
            </w:r>
          </w:p>
        </w:tc>
      </w:tr>
      <w:tr>
        <w:tc>
          <w:tcPr>
            <w:tcW w:type="dxa" w:w="1278"/>
            <w:vAlign w:val="center"/>
          </w:tcPr>
          <w:p>
            <w:pPr>
              <w:spacing w:after="0"/>
            </w:pPr>
            <w:r/>
            <w:r>
              <w:rPr>
                <w:b w:val="0"/>
                <w:sz w:val="16"/>
              </w:rPr>
              <w:t>Manage onboarding</w:t>
            </w:r>
          </w:p>
        </w:tc>
        <w:tc>
          <w:tcPr>
            <w:tcW w:type="dxa" w:w="1278"/>
            <w:vAlign w:val="center"/>
          </w:tcPr>
          <w:p>
            <w:pPr>
              <w:spacing w:after="0"/>
            </w:pPr>
            <w:r/>
            <w:r>
              <w:rPr>
                <w:b w:val="0"/>
                <w:sz w:val="16"/>
              </w:rPr>
              <w:t>Own tasks</w:t>
            </w:r>
          </w:p>
        </w:tc>
        <w:tc>
          <w:tcPr>
            <w:tcW w:type="dxa" w:w="1278"/>
            <w:vAlign w:val="center"/>
          </w:tcPr>
          <w:p>
            <w:pPr>
              <w:spacing w:after="0"/>
            </w:pPr>
            <w:r/>
            <w:r>
              <w:rPr>
                <w:b w:val="0"/>
                <w:sz w:val="16"/>
              </w:rPr>
              <w:t>Assigned scope</w:t>
            </w:r>
          </w:p>
        </w:tc>
        <w:tc>
          <w:tcPr>
            <w:tcW w:type="dxa" w:w="1278"/>
            <w:vAlign w:val="center"/>
          </w:tcPr>
          <w:p>
            <w:pPr>
              <w:spacing w:after="0"/>
            </w:pPr>
            <w:r/>
            <w:r>
              <w:rPr>
                <w:b w:val="0"/>
                <w:sz w:val="16"/>
              </w:rPr>
              <w:t>Assigned tasks</w:t>
            </w:r>
          </w:p>
        </w:tc>
        <w:tc>
          <w:tcPr>
            <w:tcW w:type="dxa" w:w="1278"/>
            <w:vAlign w:val="center"/>
          </w:tcPr>
          <w:p>
            <w:pPr>
              <w:spacing w:after="0"/>
            </w:pPr>
            <w:r/>
            <w:r>
              <w:rPr>
                <w:b w:val="0"/>
                <w:sz w:val="16"/>
              </w:rPr>
              <w:t>No unless assigned</w:t>
            </w:r>
          </w:p>
        </w:tc>
        <w:tc>
          <w:tcPr>
            <w:tcW w:type="dxa" w:w="1278"/>
            <w:vAlign w:val="center"/>
          </w:tcPr>
          <w:p>
            <w:pPr>
              <w:spacing w:after="0"/>
            </w:pPr>
            <w:r/>
            <w:r>
              <w:rPr>
                <w:b w:val="0"/>
                <w:sz w:val="16"/>
              </w:rPr>
              <w:t>Configuration only / explicit scope</w:t>
            </w:r>
          </w:p>
        </w:tc>
        <w:tc>
          <w:tcPr>
            <w:tcW w:type="dxa" w:w="1278"/>
            <w:vAlign w:val="center"/>
          </w:tcPr>
          <w:p>
            <w:pPr>
              <w:spacing w:after="0"/>
            </w:pPr>
            <w:r/>
            <w:r>
              <w:rPr>
                <w:b w:val="0"/>
                <w:sz w:val="16"/>
              </w:rPr>
              <w:t>No</w:t>
            </w:r>
          </w:p>
        </w:tc>
        <w:tc>
          <w:tcPr>
            <w:tcW w:type="dxa" w:w="1278"/>
            <w:vAlign w:val="center"/>
          </w:tcPr>
          <w:p>
            <w:pPr>
              <w:spacing w:after="0"/>
            </w:pPr>
            <w:r/>
            <w:r>
              <w:rPr>
                <w:b w:val="0"/>
                <w:sz w:val="16"/>
              </w:rPr>
              <w:t>No</w:t>
            </w:r>
          </w:p>
        </w:tc>
      </w:tr>
      <w:tr>
        <w:tc>
          <w:tcPr>
            <w:tcW w:type="dxa" w:w="1278"/>
            <w:vAlign w:val="center"/>
          </w:tcPr>
          <w:p>
            <w:pPr>
              <w:spacing w:after="0"/>
            </w:pPr>
            <w:r/>
            <w:r>
              <w:rPr>
                <w:b w:val="0"/>
                <w:sz w:val="16"/>
              </w:rPr>
              <w:t>View candidate records</w:t>
            </w:r>
          </w:p>
        </w:tc>
        <w:tc>
          <w:tcPr>
            <w:tcW w:type="dxa" w:w="1278"/>
            <w:vAlign w:val="center"/>
          </w:tcPr>
          <w:p>
            <w:pPr>
              <w:spacing w:after="0"/>
            </w:pPr>
            <w:r/>
            <w:r>
              <w:rPr>
                <w:b w:val="0"/>
                <w:sz w:val="16"/>
              </w:rPr>
              <w:t>No</w:t>
            </w:r>
          </w:p>
        </w:tc>
        <w:tc>
          <w:tcPr>
            <w:tcW w:type="dxa" w:w="1278"/>
            <w:vAlign w:val="center"/>
          </w:tcPr>
          <w:p>
            <w:pPr>
              <w:spacing w:after="0"/>
            </w:pPr>
            <w:r/>
            <w:r>
              <w:rPr>
                <w:b w:val="0"/>
                <w:sz w:val="16"/>
              </w:rPr>
              <w:t>Only if granted</w:t>
            </w:r>
          </w:p>
        </w:tc>
        <w:tc>
          <w:tcPr>
            <w:tcW w:type="dxa" w:w="1278"/>
            <w:vAlign w:val="center"/>
          </w:tcPr>
          <w:p>
            <w:pPr>
              <w:spacing w:after="0"/>
            </w:pPr>
            <w:r/>
            <w:r>
              <w:rPr>
                <w:b w:val="0"/>
                <w:sz w:val="16"/>
              </w:rPr>
              <w:t>Only if granted</w:t>
            </w:r>
          </w:p>
        </w:tc>
        <w:tc>
          <w:tcPr>
            <w:tcW w:type="dxa" w:w="1278"/>
            <w:vAlign w:val="center"/>
          </w:tcPr>
          <w:p>
            <w:pPr>
              <w:spacing w:after="0"/>
            </w:pPr>
            <w:r/>
            <w:r>
              <w:rPr>
                <w:b w:val="0"/>
                <w:sz w:val="16"/>
              </w:rPr>
              <w:t>Assigned vacancies</w:t>
            </w:r>
          </w:p>
        </w:tc>
        <w:tc>
          <w:tcPr>
            <w:tcW w:type="dxa" w:w="1278"/>
            <w:vAlign w:val="center"/>
          </w:tcPr>
          <w:p>
            <w:pPr>
              <w:spacing w:after="0"/>
            </w:pPr>
            <w:r/>
            <w:r>
              <w:rPr>
                <w:b w:val="0"/>
                <w:sz w:val="16"/>
              </w:rPr>
              <w:t>No by default</w:t>
            </w:r>
          </w:p>
        </w:tc>
        <w:tc>
          <w:tcPr>
            <w:tcW w:type="dxa" w:w="1278"/>
            <w:vAlign w:val="center"/>
          </w:tcPr>
          <w:p>
            <w:pPr>
              <w:spacing w:after="0"/>
            </w:pPr>
            <w:r/>
            <w:r>
              <w:rPr>
                <w:b w:val="0"/>
                <w:sz w:val="16"/>
              </w:rPr>
              <w:t>No</w:t>
            </w:r>
          </w:p>
        </w:tc>
        <w:tc>
          <w:tcPr>
            <w:tcW w:type="dxa" w:w="1278"/>
            <w:vAlign w:val="center"/>
          </w:tcPr>
          <w:p>
            <w:pPr>
              <w:spacing w:after="0"/>
            </w:pPr>
            <w:r/>
            <w:r>
              <w:rPr>
                <w:b w:val="0"/>
                <w:sz w:val="16"/>
              </w:rPr>
              <w:t>No</w:t>
            </w:r>
          </w:p>
        </w:tc>
      </w:tr>
      <w:tr>
        <w:tc>
          <w:tcPr>
            <w:tcW w:type="dxa" w:w="1278"/>
            <w:vAlign w:val="center"/>
          </w:tcPr>
          <w:p>
            <w:pPr>
              <w:spacing w:after="0"/>
            </w:pPr>
            <w:r/>
            <w:r>
              <w:rPr>
                <w:b w:val="0"/>
                <w:sz w:val="16"/>
              </w:rPr>
              <w:t>Publish public career content</w:t>
            </w:r>
          </w:p>
        </w:tc>
        <w:tc>
          <w:tcPr>
            <w:tcW w:type="dxa" w:w="1278"/>
            <w:vAlign w:val="center"/>
          </w:tcPr>
          <w:p>
            <w:pPr>
              <w:spacing w:after="0"/>
            </w:pPr>
            <w:r/>
            <w:r>
              <w:rPr>
                <w:b w:val="0"/>
                <w:sz w:val="16"/>
              </w:rPr>
              <w:t>No</w:t>
            </w:r>
          </w:p>
        </w:tc>
        <w:tc>
          <w:tcPr>
            <w:tcW w:type="dxa" w:w="1278"/>
            <w:vAlign w:val="center"/>
          </w:tcPr>
          <w:p>
            <w:pPr>
              <w:spacing w:after="0"/>
            </w:pPr>
            <w:r/>
            <w:r>
              <w:rPr>
                <w:b w:val="0"/>
                <w:sz w:val="16"/>
              </w:rPr>
              <w:t>No by default</w:t>
            </w:r>
          </w:p>
        </w:tc>
        <w:tc>
          <w:tcPr>
            <w:tcW w:type="dxa" w:w="1278"/>
            <w:vAlign w:val="center"/>
          </w:tcPr>
          <w:p>
            <w:pPr>
              <w:spacing w:after="0"/>
            </w:pPr>
            <w:r/>
            <w:r>
              <w:rPr>
                <w:b w:val="0"/>
                <w:sz w:val="16"/>
              </w:rPr>
              <w:t>No</w:t>
            </w:r>
          </w:p>
        </w:tc>
        <w:tc>
          <w:tcPr>
            <w:tcW w:type="dxa" w:w="1278"/>
            <w:vAlign w:val="center"/>
          </w:tcPr>
          <w:p>
            <w:pPr>
              <w:spacing w:after="0"/>
            </w:pPr>
            <w:r/>
            <w:r>
              <w:rPr>
                <w:b w:val="0"/>
                <w:sz w:val="16"/>
              </w:rPr>
              <w:t>No</w:t>
            </w:r>
          </w:p>
        </w:tc>
        <w:tc>
          <w:tcPr>
            <w:tcW w:type="dxa" w:w="1278"/>
            <w:vAlign w:val="center"/>
          </w:tcPr>
          <w:p>
            <w:pPr>
              <w:spacing w:after="0"/>
            </w:pPr>
            <w:r/>
            <w:r>
              <w:rPr>
                <w:b w:val="0"/>
                <w:sz w:val="16"/>
              </w:rPr>
              <w:t>If assigned</w:t>
            </w:r>
          </w:p>
        </w:tc>
        <w:tc>
          <w:tcPr>
            <w:tcW w:type="dxa" w:w="1278"/>
            <w:vAlign w:val="center"/>
          </w:tcPr>
          <w:p>
            <w:pPr>
              <w:spacing w:after="0"/>
            </w:pPr>
            <w:r/>
            <w:r>
              <w:rPr>
                <w:b w:val="0"/>
                <w:sz w:val="16"/>
              </w:rPr>
              <w:t>No</w:t>
            </w:r>
          </w:p>
        </w:tc>
        <w:tc>
          <w:tcPr>
            <w:tcW w:type="dxa" w:w="1278"/>
            <w:vAlign w:val="center"/>
          </w:tcPr>
          <w:p>
            <w:pPr>
              <w:spacing w:after="0"/>
            </w:pPr>
            <w:r/>
            <w:r>
              <w:rPr>
                <w:b w:val="0"/>
                <w:sz w:val="16"/>
              </w:rPr>
              <w:t>Review/publish per workflow</w:t>
            </w:r>
          </w:p>
        </w:tc>
      </w:tr>
      <w:tr>
        <w:tc>
          <w:tcPr>
            <w:tcW w:type="dxa" w:w="1278"/>
            <w:vAlign w:val="center"/>
          </w:tcPr>
          <w:p>
            <w:pPr>
              <w:spacing w:after="0"/>
            </w:pPr>
            <w:r/>
            <w:r>
              <w:rPr>
                <w:b w:val="0"/>
                <w:sz w:val="16"/>
              </w:rPr>
              <w:t>Manage roles/settings</w:t>
            </w:r>
          </w:p>
        </w:tc>
        <w:tc>
          <w:tcPr>
            <w:tcW w:type="dxa" w:w="1278"/>
            <w:vAlign w:val="center"/>
          </w:tcPr>
          <w:p>
            <w:pPr>
              <w:spacing w:after="0"/>
            </w:pPr>
            <w:r/>
            <w:r>
              <w:rPr>
                <w:b w:val="0"/>
                <w:sz w:val="16"/>
              </w:rPr>
              <w:t>No</w:t>
            </w:r>
          </w:p>
        </w:tc>
        <w:tc>
          <w:tcPr>
            <w:tcW w:type="dxa" w:w="1278"/>
            <w:vAlign w:val="center"/>
          </w:tcPr>
          <w:p>
            <w:pPr>
              <w:spacing w:after="0"/>
            </w:pPr>
            <w:r/>
            <w:r>
              <w:rPr>
                <w:b w:val="0"/>
                <w:sz w:val="16"/>
              </w:rPr>
              <w:t>No by default</w:t>
            </w:r>
          </w:p>
        </w:tc>
        <w:tc>
          <w:tcPr>
            <w:tcW w:type="dxa" w:w="1278"/>
            <w:vAlign w:val="center"/>
          </w:tcPr>
          <w:p>
            <w:pPr>
              <w:spacing w:after="0"/>
            </w:pPr>
            <w:r/>
            <w:r>
              <w:rPr>
                <w:b w:val="0"/>
                <w:sz w:val="16"/>
              </w:rPr>
              <w:t>No</w:t>
            </w:r>
          </w:p>
        </w:tc>
        <w:tc>
          <w:tcPr>
            <w:tcW w:type="dxa" w:w="1278"/>
            <w:vAlign w:val="center"/>
          </w:tcPr>
          <w:p>
            <w:pPr>
              <w:spacing w:after="0"/>
            </w:pPr>
            <w:r/>
            <w:r>
              <w:rPr>
                <w:b w:val="0"/>
                <w:sz w:val="16"/>
              </w:rPr>
              <w:t>No</w:t>
            </w:r>
          </w:p>
        </w:tc>
        <w:tc>
          <w:tcPr>
            <w:tcW w:type="dxa" w:w="1278"/>
            <w:vAlign w:val="center"/>
          </w:tcPr>
          <w:p>
            <w:pPr>
              <w:spacing w:after="0"/>
            </w:pPr>
            <w:r/>
            <w:r>
              <w:rPr>
                <w:b w:val="0"/>
                <w:sz w:val="16"/>
              </w:rPr>
              <w:t>Assigned tenant only</w:t>
            </w:r>
          </w:p>
        </w:tc>
        <w:tc>
          <w:tcPr>
            <w:tcW w:type="dxa" w:w="1278"/>
            <w:vAlign w:val="center"/>
          </w:tcPr>
          <w:p>
            <w:pPr>
              <w:spacing w:after="0"/>
            </w:pPr>
            <w:r/>
            <w:r>
              <w:rPr>
                <w:b w:val="0"/>
                <w:sz w:val="16"/>
              </w:rPr>
              <w:t>No</w:t>
            </w:r>
          </w:p>
        </w:tc>
        <w:tc>
          <w:tcPr>
            <w:tcW w:type="dxa" w:w="1278"/>
            <w:vAlign w:val="center"/>
          </w:tcPr>
          <w:p>
            <w:pPr>
              <w:spacing w:after="0"/>
            </w:pPr>
            <w:r/>
            <w:r>
              <w:rPr>
                <w:b w:val="0"/>
                <w:sz w:val="16"/>
              </w:rPr>
              <w:t>No</w:t>
            </w:r>
          </w:p>
        </w:tc>
      </w:tr>
      <w:tr>
        <w:tc>
          <w:tcPr>
            <w:tcW w:type="dxa" w:w="1278"/>
            <w:vAlign w:val="center"/>
          </w:tcPr>
          <w:p>
            <w:pPr>
              <w:spacing w:after="0"/>
            </w:pPr>
            <w:r/>
            <w:r>
              <w:rPr>
                <w:b w:val="0"/>
                <w:sz w:val="16"/>
              </w:rPr>
              <w:t>View audit events</w:t>
            </w:r>
          </w:p>
        </w:tc>
        <w:tc>
          <w:tcPr>
            <w:tcW w:type="dxa" w:w="1278"/>
            <w:vAlign w:val="center"/>
          </w:tcPr>
          <w:p>
            <w:pPr>
              <w:spacing w:after="0"/>
            </w:pPr>
            <w:r/>
            <w:r>
              <w:rPr>
                <w:b w:val="0"/>
                <w:sz w:val="16"/>
              </w:rPr>
              <w:t>Own request history only</w:t>
            </w:r>
          </w:p>
        </w:tc>
        <w:tc>
          <w:tcPr>
            <w:tcW w:type="dxa" w:w="1278"/>
            <w:vAlign w:val="center"/>
          </w:tcPr>
          <w:p>
            <w:pPr>
              <w:spacing w:after="0"/>
            </w:pPr>
            <w:r/>
            <w:r>
              <w:rPr>
                <w:b w:val="0"/>
                <w:sz w:val="16"/>
              </w:rPr>
              <w:t>Scoped if granted</w:t>
            </w:r>
          </w:p>
        </w:tc>
        <w:tc>
          <w:tcPr>
            <w:tcW w:type="dxa" w:w="1278"/>
            <w:vAlign w:val="center"/>
          </w:tcPr>
          <w:p>
            <w:pPr>
              <w:spacing w:after="0"/>
            </w:pPr>
            <w:r/>
            <w:r>
              <w:rPr>
                <w:b w:val="0"/>
                <w:sz w:val="16"/>
              </w:rPr>
              <w:t>Approval history</w:t>
            </w:r>
          </w:p>
        </w:tc>
        <w:tc>
          <w:tcPr>
            <w:tcW w:type="dxa" w:w="1278"/>
            <w:vAlign w:val="center"/>
          </w:tcPr>
          <w:p>
            <w:pPr>
              <w:spacing w:after="0"/>
            </w:pPr>
            <w:r/>
            <w:r>
              <w:rPr>
                <w:b w:val="0"/>
                <w:sz w:val="16"/>
              </w:rPr>
              <w:t>Recruitment history</w:t>
            </w:r>
          </w:p>
        </w:tc>
        <w:tc>
          <w:tcPr>
            <w:tcW w:type="dxa" w:w="1278"/>
            <w:vAlign w:val="center"/>
          </w:tcPr>
          <w:p>
            <w:pPr>
              <w:spacing w:after="0"/>
            </w:pPr>
            <w:r/>
            <w:r>
              <w:rPr>
                <w:b w:val="0"/>
                <w:sz w:val="16"/>
              </w:rPr>
              <w:t>Tenant scoped</w:t>
            </w:r>
          </w:p>
        </w:tc>
        <w:tc>
          <w:tcPr>
            <w:tcW w:type="dxa" w:w="1278"/>
            <w:vAlign w:val="center"/>
          </w:tcPr>
          <w:p>
            <w:pPr>
              <w:spacing w:after="0"/>
            </w:pPr>
            <w:r/>
            <w:r>
              <w:rPr>
                <w:b w:val="0"/>
                <w:sz w:val="16"/>
              </w:rPr>
              <w:t>Own test history</w:t>
            </w:r>
          </w:p>
        </w:tc>
        <w:tc>
          <w:tcPr>
            <w:tcW w:type="dxa" w:w="1278"/>
            <w:vAlign w:val="center"/>
          </w:tcPr>
          <w:p>
            <w:pPr>
              <w:spacing w:after="0"/>
            </w:pPr>
            <w:r/>
            <w:r>
              <w:rPr>
                <w:b w:val="0"/>
                <w:sz w:val="16"/>
              </w:rPr>
              <w:t>Content history</w:t>
            </w:r>
          </w:p>
        </w:tc>
      </w:tr>
    </w:tbl>
    <w:p>
      <w:pPr>
        <w:spacing w:after="20"/>
      </w:pPr>
    </w:p>
    <w:p>
      <w:pPr>
        <w:spacing w:after="80"/>
      </w:pPr>
      <w:r>
        <w:t>Role names are illustrative. Use permissions and scoped assignments rather than assuming every person with a job title should have broad access. Privileged roles should use MFA and be reviewed periodically.</w:t>
      </w:r>
    </w:p>
    <w:p>
      <w:pPr>
        <w:pStyle w:val="Heading1"/>
      </w:pPr>
      <w:r>
        <w:t>9. Process Flows</w:t>
      </w:r>
    </w:p>
    <w:p>
      <w:pPr>
        <w:pStyle w:val="Heading2"/>
      </w:pPr>
      <w:r>
        <w:t>9.1 HR Knowledge Assistant</w:t>
      </w:r>
    </w:p>
    <w:p>
      <w:pPr>
        <w:pStyle w:val="ListNumber"/>
        <w:spacing w:after="40"/>
      </w:pPr>
      <w:r>
        <w:t>User authenticates; backend resolves user identity, tenant, locale, and permissions.</w:t>
      </w:r>
    </w:p>
    <w:p>
      <w:pPr>
        <w:pStyle w:val="ListNumber"/>
        <w:spacing w:after="40"/>
      </w:pPr>
      <w:r>
        <w:t>User submits a question. Validate length, rate limits, and input shape.</w:t>
      </w:r>
    </w:p>
    <w:p>
      <w:pPr>
        <w:pStyle w:val="ListNumber"/>
        <w:spacing w:after="40"/>
      </w:pPr>
      <w:r>
        <w:t>Classify intent and retrieve only approved, current knowledge sources authorized for that tenant and user.</w:t>
      </w:r>
    </w:p>
    <w:p>
      <w:pPr>
        <w:pStyle w:val="ListNumber"/>
        <w:spacing w:after="40"/>
      </w:pPr>
      <w:r>
        <w:t>Apply retrieval filtering and prompt-injection safeguards; treat document content as untrusted data.</w:t>
      </w:r>
    </w:p>
    <w:p>
      <w:pPr>
        <w:pStyle w:val="ListNumber"/>
        <w:spacing w:after="40"/>
      </w:pPr>
      <w:r>
        <w:t>Generate a concise answer grounded in retrieved passages and attach document title/version/section references where available.</w:t>
      </w:r>
    </w:p>
    <w:p>
      <w:pPr>
        <w:pStyle w:val="ListNumber"/>
        <w:spacing w:after="40"/>
      </w:pPr>
      <w:r>
        <w:t>If sources are absent, conflicting, stale, or low confidence, do not fabricate; offer an HR ticket or contact route.</w:t>
      </w:r>
    </w:p>
    <w:p>
      <w:pPr>
        <w:pStyle w:val="ListNumber"/>
        <w:spacing w:after="40"/>
      </w:pPr>
      <w:r>
        <w:t>Record safe telemetry such as request ID, source IDs, feedback, and model version; avoid logging unnecessary sensitive text.</w:t>
      </w:r>
    </w:p>
    <w:p>
      <w:pPr>
        <w:pStyle w:val="ListNumber"/>
        <w:spacing w:after="40"/>
      </w:pPr>
      <w:r>
        <w:t>User may rate the answer or flag it for review; content owner reviews and updates source material.</w:t>
      </w:r>
    </w:p>
    <w:p>
      <w:pPr>
        <w:pStyle w:val="Heading2"/>
      </w:pPr>
      <w:r>
        <w:t>9.2 Leave Request</w:t>
      </w:r>
    </w:p>
    <w:p>
      <w:pPr>
        <w:pStyle w:val="ListNumber"/>
        <w:spacing w:after="40"/>
      </w:pPr>
      <w:r>
        <w:t>Employee opens Leave and selects leave type, date range, partial-day option if supported, and required fields.</w:t>
      </w:r>
    </w:p>
    <w:p>
      <w:pPr>
        <w:pStyle w:val="ListNumber"/>
        <w:spacing w:after="40"/>
      </w:pPr>
      <w:r>
        <w:t>Frontend performs usability validation; FastAPI repeats all authoritative validation.</w:t>
      </w:r>
    </w:p>
    <w:p>
      <w:pPr>
        <w:pStyle w:val="ListNumber"/>
        <w:spacing w:after="40"/>
      </w:pPr>
      <w:r>
        <w:t>Backend checks employee status, configured policy, date validity, overlaps, applicable balance, and tenant calendar.</w:t>
      </w:r>
    </w:p>
    <w:p>
      <w:pPr>
        <w:pStyle w:val="ListNumber"/>
        <w:spacing w:after="40"/>
      </w:pPr>
      <w:r>
        <w:t>Create request transactionally with Pending status and an audit event; prevent duplicate submission.</w:t>
      </w:r>
    </w:p>
    <w:p>
      <w:pPr>
        <w:pStyle w:val="ListNumber"/>
        <w:spacing w:after="40"/>
      </w:pPr>
      <w:r>
        <w:t>Resolve approver using configured rules and notify approver.</w:t>
      </w:r>
    </w:p>
    <w:p>
      <w:pPr>
        <w:pStyle w:val="ListNumber"/>
        <w:spacing w:after="40"/>
      </w:pPr>
      <w:r>
        <w:t>Approver reviews permitted details and approves, rejects, or requests clarification with reason as configured.</w:t>
      </w:r>
    </w:p>
    <w:p>
      <w:pPr>
        <w:pStyle w:val="ListNumber"/>
        <w:spacing w:after="40"/>
      </w:pPr>
      <w:r>
        <w:t>Backend checks that approver remains authorized, writes decision and audit event, and updates status atomically.</w:t>
      </w:r>
    </w:p>
    <w:p>
      <w:pPr>
        <w:pStyle w:val="ListNumber"/>
        <w:spacing w:after="40"/>
      </w:pPr>
      <w:r>
        <w:t>Notify employee; update reports. Escalate overdue approvals using configured reminder rules.</w:t>
      </w:r>
    </w:p>
    <w:p>
      <w:pPr>
        <w:pStyle w:val="ListNumber"/>
        <w:spacing w:after="40"/>
      </w:pPr>
      <w:r>
        <w:t>Cancellation or modification follows a separate policy-controlled state transition.</w:t>
      </w:r>
    </w:p>
    <w:p>
      <w:pPr>
        <w:pStyle w:val="Heading2"/>
      </w:pPr>
      <w:r>
        <w:t>9.3 Onboarding</w:t>
      </w:r>
    </w:p>
    <w:p>
      <w:pPr>
        <w:pStyle w:val="ListNumber"/>
        <w:spacing w:after="40"/>
      </w:pPr>
      <w:r>
        <w:t>Authorized HR user selects a template and creates an onboarding case for the correct tenant.</w:t>
      </w:r>
    </w:p>
    <w:p>
      <w:pPr>
        <w:pStyle w:val="ListNumber"/>
        <w:spacing w:after="40"/>
      </w:pPr>
      <w:r>
        <w:t>System assigns tasks based on role, department, location, and start date; only necessary personal data is copied into the case.</w:t>
      </w:r>
    </w:p>
    <w:p>
      <w:pPr>
        <w:pStyle w:val="ListNumber"/>
        <w:spacing w:after="40"/>
      </w:pPr>
      <w:r>
        <w:t>Task owners receive notifications and can update only their assigned tasks.</w:t>
      </w:r>
    </w:p>
    <w:p>
      <w:pPr>
        <w:pStyle w:val="ListNumber"/>
        <w:spacing w:after="40"/>
      </w:pPr>
      <w:r>
        <w:t>System tracks due dates, status, evidence/documents where required, and completion timestamps.</w:t>
      </w:r>
    </w:p>
    <w:p>
      <w:pPr>
        <w:pStyle w:val="ListNumber"/>
        <w:spacing w:after="40"/>
      </w:pPr>
      <w:r>
        <w:t>Reminder worker identifies due/overdue tasks and applies configured escalation.</w:t>
      </w:r>
    </w:p>
    <w:p>
      <w:pPr>
        <w:pStyle w:val="ListNumber"/>
        <w:spacing w:after="40"/>
      </w:pPr>
      <w:r>
        <w:t>HR reviews exceptions and closes the case; authorized users can report completion and bottlenecks.</w:t>
      </w:r>
    </w:p>
    <w:p>
      <w:pPr>
        <w:pStyle w:val="Heading2"/>
      </w:pPr>
      <w:r>
        <w:t>9.4 Recruitment</w:t>
      </w:r>
    </w:p>
    <w:p>
      <w:pPr>
        <w:pStyle w:val="ListNumber"/>
        <w:spacing w:after="40"/>
      </w:pPr>
      <w:r>
        <w:t>Recruiter creates requisition; configured approval is obtained before publication if required.</w:t>
      </w:r>
    </w:p>
    <w:p>
      <w:pPr>
        <w:pStyle w:val="ListNumber"/>
        <w:spacing w:after="40"/>
      </w:pPr>
      <w:r>
        <w:t>Approved vacancy is published internally or externally according to visibility settings.</w:t>
      </w:r>
    </w:p>
    <w:p>
      <w:pPr>
        <w:pStyle w:val="ListNumber"/>
        <w:spacing w:after="40"/>
      </w:pPr>
      <w:r>
        <w:t>Candidate applies or recruiter adds a candidate under an approved lawful process; provide required privacy notice and capture applicable consent where required.</w:t>
      </w:r>
    </w:p>
    <w:p>
      <w:pPr>
        <w:pStyle w:val="ListNumber"/>
        <w:spacing w:after="40"/>
      </w:pPr>
      <w:r>
        <w:t>Candidate record is tenant-scoped and visible only to authorized recruiters/decision-makers.</w:t>
      </w:r>
    </w:p>
    <w:p>
      <w:pPr>
        <w:pStyle w:val="ListNumber"/>
        <w:spacing w:after="40"/>
      </w:pPr>
      <w:r>
        <w:t>Recruiter moves the application through configured stages and records interviews and feedback.</w:t>
      </w:r>
    </w:p>
    <w:p>
      <w:pPr>
        <w:pStyle w:val="ListNumber"/>
        <w:spacing w:after="40"/>
      </w:pPr>
      <w:r>
        <w:t>Human decision-maker records outcome; AI must not autonomously reject or rank candidates in MVP.</w:t>
      </w:r>
    </w:p>
    <w:p>
      <w:pPr>
        <w:pStyle w:val="ListNumber"/>
        <w:spacing w:after="40"/>
      </w:pPr>
      <w:r>
        <w:t>Send approved communication, apply retention rules, and close/archive requisition and candidate records as appropriate.</w:t>
      </w:r>
    </w:p>
    <w:p>
      <w:pPr>
        <w:pStyle w:val="Heading2"/>
      </w:pPr>
      <w:r>
        <w:t>9.5 Public Job / Exam Content Publishing</w:t>
      </w:r>
    </w:p>
    <w:p>
      <w:pPr>
        <w:pStyle w:val="ListNumber"/>
        <w:spacing w:after="40"/>
      </w:pPr>
      <w:r>
        <w:t>Editor creates a draft with source, authority/provider, date checked, locale, and review/expiry date.</w:t>
      </w:r>
    </w:p>
    <w:p>
      <w:pPr>
        <w:pStyle w:val="ListNumber"/>
        <w:spacing w:after="40"/>
      </w:pPr>
      <w:r>
        <w:t>Validation flags missing source/date or expired source information.</w:t>
      </w:r>
    </w:p>
    <w:p>
      <w:pPr>
        <w:pStyle w:val="ListNumber"/>
        <w:spacing w:after="40"/>
      </w:pPr>
      <w:r>
        <w:t>Reviewer verifies facts and approves publication; sensitive or high-impact content can require a second reviewer.</w:t>
      </w:r>
    </w:p>
    <w:p>
      <w:pPr>
        <w:pStyle w:val="ListNumber"/>
        <w:spacing w:after="40"/>
      </w:pPr>
      <w:r>
        <w:t>Published content displays source and checked date; stale content is flagged or automatically unpublished according to policy.</w:t>
      </w:r>
    </w:p>
    <w:p>
      <w:pPr>
        <w:pStyle w:val="ListNumber"/>
        <w:spacing w:after="40"/>
      </w:pPr>
      <w:r>
        <w:t>Users can report errors; content owner triages, corrects, versions, and records the change.</w:t>
      </w:r>
    </w:p>
    <w:p>
      <w:pPr>
        <w:pStyle w:val="Heading1"/>
      </w:pPr>
      <w:r>
        <w:t>10. Use Cases and Exception Handling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b/>
                <w:sz w:val="16"/>
              </w:rPr>
              <w:t>Use case</w:t>
            </w:r>
          </w:p>
        </w:tc>
        <w:tc>
          <w:tcPr>
            <w:tcW w:type="dxa" w:w="2556"/>
            <w:vAlign w:val="center"/>
            <w:shd w:fill="D9EAF7"/>
          </w:tcPr>
          <w:p>
            <w:pPr>
              <w:spacing w:after="0"/>
            </w:pPr>
            <w:r/>
            <w:r>
              <w:rPr>
                <w:b/>
                <w:sz w:val="16"/>
              </w:rPr>
              <w:t>Preconditions</w:t>
            </w:r>
          </w:p>
        </w:tc>
        <w:tc>
          <w:tcPr>
            <w:tcW w:type="dxa" w:w="2556"/>
            <w:vAlign w:val="center"/>
            <w:shd w:fill="D9EAF7"/>
          </w:tcPr>
          <w:p>
            <w:pPr>
              <w:spacing w:after="0"/>
            </w:pPr>
            <w:r/>
            <w:r>
              <w:rPr>
                <w:b/>
                <w:sz w:val="16"/>
              </w:rPr>
              <w:t>Main outcome</w:t>
            </w:r>
          </w:p>
        </w:tc>
        <w:tc>
          <w:tcPr>
            <w:tcW w:type="dxa" w:w="2556"/>
            <w:vAlign w:val="center"/>
            <w:shd w:fill="D9EAF7"/>
          </w:tcPr>
          <w:p>
            <w:pPr>
              <w:spacing w:after="0"/>
            </w:pPr>
            <w:r/>
            <w:r>
              <w:rPr>
                <w:b/>
                <w:sz w:val="16"/>
              </w:rPr>
              <w:t>Key exceptions</w:t>
            </w:r>
          </w:p>
        </w:tc>
      </w:tr>
      <w:tr>
        <w:tc>
          <w:tcPr>
            <w:tcW w:type="dxa" w:w="2556"/>
            <w:vAlign w:val="center"/>
          </w:tcPr>
          <w:p>
            <w:pPr>
              <w:spacing w:after="0"/>
            </w:pPr>
            <w:r/>
            <w:r>
              <w:rPr>
                <w:b w:val="0"/>
                <w:sz w:val="16"/>
              </w:rPr>
              <w:t>UC-01 Ask HR policy</w:t>
            </w:r>
          </w:p>
        </w:tc>
        <w:tc>
          <w:tcPr>
            <w:tcW w:type="dxa" w:w="2556"/>
            <w:vAlign w:val="center"/>
          </w:tcPr>
          <w:p>
            <w:pPr>
              <w:spacing w:after="0"/>
            </w:pPr>
            <w:r/>
            <w:r>
              <w:rPr>
                <w:b w:val="0"/>
                <w:sz w:val="16"/>
              </w:rPr>
              <w:t>Authenticated employee; approved knowledge source exists</w:t>
            </w:r>
          </w:p>
        </w:tc>
        <w:tc>
          <w:tcPr>
            <w:tcW w:type="dxa" w:w="2556"/>
            <w:vAlign w:val="center"/>
          </w:tcPr>
          <w:p>
            <w:pPr>
              <w:spacing w:after="0"/>
            </w:pPr>
            <w:r/>
            <w:r>
              <w:rPr>
                <w:b w:val="0"/>
                <w:sz w:val="16"/>
              </w:rPr>
              <w:t>Grounded answer with source</w:t>
            </w:r>
          </w:p>
        </w:tc>
        <w:tc>
          <w:tcPr>
            <w:tcW w:type="dxa" w:w="2556"/>
            <w:vAlign w:val="center"/>
          </w:tcPr>
          <w:p>
            <w:pPr>
              <w:spacing w:after="0"/>
            </w:pPr>
            <w:r/>
            <w:r>
              <w:rPr>
                <w:b w:val="0"/>
                <w:sz w:val="16"/>
              </w:rPr>
              <w:t>No source, conflicting policy, unauthorized document, AI provider unavailable</w:t>
            </w:r>
          </w:p>
        </w:tc>
      </w:tr>
      <w:tr>
        <w:tc>
          <w:tcPr>
            <w:tcW w:type="dxa" w:w="2556"/>
            <w:vAlign w:val="center"/>
          </w:tcPr>
          <w:p>
            <w:pPr>
              <w:spacing w:after="0"/>
            </w:pPr>
            <w:r/>
            <w:r>
              <w:rPr>
                <w:b w:val="0"/>
                <w:sz w:val="16"/>
              </w:rPr>
              <w:t>UC-02 Submit leave</w:t>
            </w:r>
          </w:p>
        </w:tc>
        <w:tc>
          <w:tcPr>
            <w:tcW w:type="dxa" w:w="2556"/>
            <w:vAlign w:val="center"/>
          </w:tcPr>
          <w:p>
            <w:pPr>
              <w:spacing w:after="0"/>
            </w:pPr>
            <w:r/>
            <w:r>
              <w:rPr>
                <w:b w:val="0"/>
                <w:sz w:val="16"/>
              </w:rPr>
              <w:t>Active employee; leave module enabled</w:t>
            </w:r>
          </w:p>
        </w:tc>
        <w:tc>
          <w:tcPr>
            <w:tcW w:type="dxa" w:w="2556"/>
            <w:vAlign w:val="center"/>
          </w:tcPr>
          <w:p>
            <w:pPr>
              <w:spacing w:after="0"/>
            </w:pPr>
            <w:r/>
            <w:r>
              <w:rPr>
                <w:b w:val="0"/>
                <w:sz w:val="16"/>
              </w:rPr>
              <w:t>Pending request created and routed</w:t>
            </w:r>
          </w:p>
        </w:tc>
        <w:tc>
          <w:tcPr>
            <w:tcW w:type="dxa" w:w="2556"/>
            <w:vAlign w:val="center"/>
          </w:tcPr>
          <w:p>
            <w:pPr>
              <w:spacing w:after="0"/>
            </w:pPr>
            <w:r/>
            <w:r>
              <w:rPr>
                <w:b w:val="0"/>
                <w:sz w:val="16"/>
              </w:rPr>
              <w:t>Invalid dates, overlap, insufficient balance, no approver, duplicate submission</w:t>
            </w:r>
          </w:p>
        </w:tc>
      </w:tr>
      <w:tr>
        <w:tc>
          <w:tcPr>
            <w:tcW w:type="dxa" w:w="2556"/>
            <w:vAlign w:val="center"/>
          </w:tcPr>
          <w:p>
            <w:pPr>
              <w:spacing w:after="0"/>
            </w:pPr>
            <w:r/>
            <w:r>
              <w:rPr>
                <w:b w:val="0"/>
                <w:sz w:val="16"/>
              </w:rPr>
              <w:t>UC-03 Approve leave</w:t>
            </w:r>
          </w:p>
        </w:tc>
        <w:tc>
          <w:tcPr>
            <w:tcW w:type="dxa" w:w="2556"/>
            <w:vAlign w:val="center"/>
          </w:tcPr>
          <w:p>
            <w:pPr>
              <w:spacing w:after="0"/>
            </w:pPr>
            <w:r/>
            <w:r>
              <w:rPr>
                <w:b w:val="0"/>
                <w:sz w:val="16"/>
              </w:rPr>
              <w:t>Approver authorized for request</w:t>
            </w:r>
          </w:p>
        </w:tc>
        <w:tc>
          <w:tcPr>
            <w:tcW w:type="dxa" w:w="2556"/>
            <w:vAlign w:val="center"/>
          </w:tcPr>
          <w:p>
            <w:pPr>
              <w:spacing w:after="0"/>
            </w:pPr>
            <w:r/>
            <w:r>
              <w:rPr>
                <w:b w:val="0"/>
                <w:sz w:val="16"/>
              </w:rPr>
              <w:t>Decision recorded and employee notified</w:t>
            </w:r>
          </w:p>
        </w:tc>
        <w:tc>
          <w:tcPr>
            <w:tcW w:type="dxa" w:w="2556"/>
            <w:vAlign w:val="center"/>
          </w:tcPr>
          <w:p>
            <w:pPr>
              <w:spacing w:after="0"/>
            </w:pPr>
            <w:r/>
            <w:r>
              <w:rPr>
                <w:b w:val="0"/>
                <w:sz w:val="16"/>
              </w:rPr>
              <w:t>Stale approval screen, revoked role, request already decided</w:t>
            </w:r>
          </w:p>
        </w:tc>
      </w:tr>
      <w:tr>
        <w:tc>
          <w:tcPr>
            <w:tcW w:type="dxa" w:w="2556"/>
            <w:vAlign w:val="center"/>
          </w:tcPr>
          <w:p>
            <w:pPr>
              <w:spacing w:after="0"/>
            </w:pPr>
            <w:r/>
            <w:r>
              <w:rPr>
                <w:b w:val="0"/>
                <w:sz w:val="16"/>
              </w:rPr>
              <w:t>UC-04 Complete onboarding task</w:t>
            </w:r>
          </w:p>
        </w:tc>
        <w:tc>
          <w:tcPr>
            <w:tcW w:type="dxa" w:w="2556"/>
            <w:vAlign w:val="center"/>
          </w:tcPr>
          <w:p>
            <w:pPr>
              <w:spacing w:after="0"/>
            </w:pPr>
            <w:r/>
            <w:r>
              <w:rPr>
                <w:b w:val="0"/>
                <w:sz w:val="16"/>
              </w:rPr>
              <w:t>Assigned task exists and user is authorized</w:t>
            </w:r>
          </w:p>
        </w:tc>
        <w:tc>
          <w:tcPr>
            <w:tcW w:type="dxa" w:w="2556"/>
            <w:vAlign w:val="center"/>
          </w:tcPr>
          <w:p>
            <w:pPr>
              <w:spacing w:after="0"/>
            </w:pPr>
            <w:r/>
            <w:r>
              <w:rPr>
                <w:b w:val="0"/>
                <w:sz w:val="16"/>
              </w:rPr>
              <w:t>Task status and completion recorded</w:t>
            </w:r>
          </w:p>
        </w:tc>
        <w:tc>
          <w:tcPr>
            <w:tcW w:type="dxa" w:w="2556"/>
            <w:vAlign w:val="center"/>
          </w:tcPr>
          <w:p>
            <w:pPr>
              <w:spacing w:after="0"/>
            </w:pPr>
            <w:r/>
            <w:r>
              <w:rPr>
                <w:b w:val="0"/>
                <w:sz w:val="16"/>
              </w:rPr>
              <w:t>Task reassigned, past due, required evidence missing</w:t>
            </w:r>
          </w:p>
        </w:tc>
      </w:tr>
      <w:tr>
        <w:tc>
          <w:tcPr>
            <w:tcW w:type="dxa" w:w="2556"/>
            <w:vAlign w:val="center"/>
          </w:tcPr>
          <w:p>
            <w:pPr>
              <w:spacing w:after="0"/>
            </w:pPr>
            <w:r/>
            <w:r>
              <w:rPr>
                <w:b w:val="0"/>
                <w:sz w:val="16"/>
              </w:rPr>
              <w:t>UC-05 Move candidate stage</w:t>
            </w:r>
          </w:p>
        </w:tc>
        <w:tc>
          <w:tcPr>
            <w:tcW w:type="dxa" w:w="2556"/>
            <w:vAlign w:val="center"/>
          </w:tcPr>
          <w:p>
            <w:pPr>
              <w:spacing w:after="0"/>
            </w:pPr>
            <w:r/>
            <w:r>
              <w:rPr>
                <w:b w:val="0"/>
                <w:sz w:val="16"/>
              </w:rPr>
              <w:t>Recruiter has assigned vacancy access</w:t>
            </w:r>
          </w:p>
        </w:tc>
        <w:tc>
          <w:tcPr>
            <w:tcW w:type="dxa" w:w="2556"/>
            <w:vAlign w:val="center"/>
          </w:tcPr>
          <w:p>
            <w:pPr>
              <w:spacing w:after="0"/>
            </w:pPr>
            <w:r/>
            <w:r>
              <w:rPr>
                <w:b w:val="0"/>
                <w:sz w:val="16"/>
              </w:rPr>
              <w:t>Stage change audited</w:t>
            </w:r>
          </w:p>
        </w:tc>
        <w:tc>
          <w:tcPr>
            <w:tcW w:type="dxa" w:w="2556"/>
            <w:vAlign w:val="center"/>
          </w:tcPr>
          <w:p>
            <w:pPr>
              <w:spacing w:after="0"/>
            </w:pPr>
            <w:r/>
            <w:r>
              <w:rPr>
                <w:b w:val="0"/>
                <w:sz w:val="16"/>
              </w:rPr>
              <w:t>Cross-tenant candidate, invalid transition, closed requisition</w:t>
            </w:r>
          </w:p>
        </w:tc>
      </w:tr>
      <w:tr>
        <w:tc>
          <w:tcPr>
            <w:tcW w:type="dxa" w:w="2556"/>
            <w:vAlign w:val="center"/>
          </w:tcPr>
          <w:p>
            <w:pPr>
              <w:spacing w:after="0"/>
            </w:pPr>
            <w:r/>
            <w:r>
              <w:rPr>
                <w:b w:val="0"/>
                <w:sz w:val="16"/>
              </w:rPr>
              <w:t>UC-06 Publish career content</w:t>
            </w:r>
          </w:p>
        </w:tc>
        <w:tc>
          <w:tcPr>
            <w:tcW w:type="dxa" w:w="2556"/>
            <w:vAlign w:val="center"/>
          </w:tcPr>
          <w:p>
            <w:pPr>
              <w:spacing w:after="0"/>
            </w:pPr>
            <w:r/>
            <w:r>
              <w:rPr>
                <w:b w:val="0"/>
                <w:sz w:val="16"/>
              </w:rPr>
              <w:t>Editor and reviewer roles assigned</w:t>
            </w:r>
          </w:p>
        </w:tc>
        <w:tc>
          <w:tcPr>
            <w:tcW w:type="dxa" w:w="2556"/>
            <w:vAlign w:val="center"/>
          </w:tcPr>
          <w:p>
            <w:pPr>
              <w:spacing w:after="0"/>
            </w:pPr>
            <w:r/>
            <w:r>
              <w:rPr>
                <w:b w:val="0"/>
                <w:sz w:val="16"/>
              </w:rPr>
              <w:t>Reviewed content becomes public</w:t>
            </w:r>
          </w:p>
        </w:tc>
        <w:tc>
          <w:tcPr>
            <w:tcW w:type="dxa" w:w="2556"/>
            <w:vAlign w:val="center"/>
          </w:tcPr>
          <w:p>
            <w:pPr>
              <w:spacing w:after="0"/>
            </w:pPr>
            <w:r/>
            <w:r>
              <w:rPr>
                <w:b w:val="0"/>
                <w:sz w:val="16"/>
              </w:rPr>
              <w:t>Missing source, expired notice, reviewer conflict, unsupported language</w:t>
            </w:r>
          </w:p>
        </w:tc>
      </w:tr>
      <w:tr>
        <w:tc>
          <w:tcPr>
            <w:tcW w:type="dxa" w:w="2556"/>
            <w:vAlign w:val="center"/>
          </w:tcPr>
          <w:p>
            <w:pPr>
              <w:spacing w:after="0"/>
            </w:pPr>
            <w:r/>
            <w:r>
              <w:rPr>
                <w:b w:val="0"/>
                <w:sz w:val="16"/>
              </w:rPr>
              <w:t>UC-07 Take mock test</w:t>
            </w:r>
          </w:p>
        </w:tc>
        <w:tc>
          <w:tcPr>
            <w:tcW w:type="dxa" w:w="2556"/>
            <w:vAlign w:val="center"/>
          </w:tcPr>
          <w:p>
            <w:pPr>
              <w:spacing w:after="0"/>
            </w:pPr>
            <w:r/>
            <w:r>
              <w:rPr>
                <w:b w:val="0"/>
                <w:sz w:val="16"/>
              </w:rPr>
              <w:t>Test published and available</w:t>
            </w:r>
          </w:p>
        </w:tc>
        <w:tc>
          <w:tcPr>
            <w:tcW w:type="dxa" w:w="2556"/>
            <w:vAlign w:val="center"/>
          </w:tcPr>
          <w:p>
            <w:pPr>
              <w:spacing w:after="0"/>
            </w:pPr>
            <w:r/>
            <w:r>
              <w:rPr>
                <w:b w:val="0"/>
                <w:sz w:val="16"/>
              </w:rPr>
              <w:t>Attempt, score, and review saved</w:t>
            </w:r>
          </w:p>
        </w:tc>
        <w:tc>
          <w:tcPr>
            <w:tcW w:type="dxa" w:w="2556"/>
            <w:vAlign w:val="center"/>
          </w:tcPr>
          <w:p>
            <w:pPr>
              <w:spacing w:after="0"/>
            </w:pPr>
            <w:r/>
            <w:r>
              <w:rPr>
                <w:b w:val="0"/>
                <w:sz w:val="16"/>
              </w:rPr>
              <w:t>Expired test, interrupted session, duplicate submission, question removed</w:t>
            </w:r>
          </w:p>
        </w:tc>
      </w:tr>
      <w:tr>
        <w:tc>
          <w:tcPr>
            <w:tcW w:type="dxa" w:w="2556"/>
            <w:vAlign w:val="center"/>
          </w:tcPr>
          <w:p>
            <w:pPr>
              <w:spacing w:after="0"/>
            </w:pPr>
            <w:r/>
            <w:r>
              <w:rPr>
                <w:b w:val="0"/>
                <w:sz w:val="16"/>
              </w:rPr>
              <w:t>UC-08 Export HR report</w:t>
            </w:r>
          </w:p>
        </w:tc>
        <w:tc>
          <w:tcPr>
            <w:tcW w:type="dxa" w:w="2556"/>
            <w:vAlign w:val="center"/>
          </w:tcPr>
          <w:p>
            <w:pPr>
              <w:spacing w:after="0"/>
            </w:pPr>
            <w:r/>
            <w:r>
              <w:rPr>
                <w:b w:val="0"/>
                <w:sz w:val="16"/>
              </w:rPr>
              <w:t>User has report/export permission</w:t>
            </w:r>
          </w:p>
        </w:tc>
        <w:tc>
          <w:tcPr>
            <w:tcW w:type="dxa" w:w="2556"/>
            <w:vAlign w:val="center"/>
          </w:tcPr>
          <w:p>
            <w:pPr>
              <w:spacing w:after="0"/>
            </w:pPr>
            <w:r/>
            <w:r>
              <w:rPr>
                <w:b w:val="0"/>
                <w:sz w:val="16"/>
              </w:rPr>
              <w:t>Filtered report generated</w:t>
            </w:r>
          </w:p>
        </w:tc>
        <w:tc>
          <w:tcPr>
            <w:tcW w:type="dxa" w:w="2556"/>
            <w:vAlign w:val="center"/>
          </w:tcPr>
          <w:p>
            <w:pPr>
              <w:spacing w:after="0"/>
            </w:pPr>
            <w:r/>
            <w:r>
              <w:rPr>
                <w:b w:val="0"/>
                <w:sz w:val="16"/>
              </w:rPr>
              <w:t>Unauthorized fields, oversized export, injection in filter, export timeout</w:t>
            </w:r>
          </w:p>
        </w:tc>
      </w:tr>
    </w:tbl>
    <w:p>
      <w:pPr>
        <w:spacing w:after="20"/>
      </w:pPr>
    </w:p>
    <w:p>
      <w:pPr>
        <w:pStyle w:val="Heading1"/>
      </w:pPr>
      <w:r>
        <w:t>11. Data Model</w:t>
      </w:r>
    </w:p>
    <w:p>
      <w:pPr>
        <w:spacing w:after="80"/>
      </w:pPr>
      <w:r>
        <w:t>The following is a logical model. Physical schema, indexing, retention, encryption strategy, and exact PostgreSQL types must be reviewed during technical design. Use UUID primary keys, UTC timestamps, explicit tenant IDs for internal data, foreign keys, and soft deletion only where legally and operationally appropriate.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6"/>
              </w:rPr>
              <w:t>Entity</w:t>
            </w:r>
          </w:p>
        </w:tc>
        <w:tc>
          <w:tcPr>
            <w:tcW w:type="dxa" w:w="3408"/>
            <w:vAlign w:val="center"/>
            <w:shd w:fill="D9EAF7"/>
          </w:tcPr>
          <w:p>
            <w:pPr>
              <w:spacing w:after="0"/>
            </w:pPr>
            <w:r/>
            <w:r>
              <w:rPr>
                <w:b/>
                <w:sz w:val="16"/>
              </w:rPr>
              <w:t>Indicative attributes</w:t>
            </w:r>
          </w:p>
        </w:tc>
        <w:tc>
          <w:tcPr>
            <w:tcW w:type="dxa" w:w="3408"/>
            <w:vAlign w:val="center"/>
            <w:shd w:fill="D9EAF7"/>
          </w:tcPr>
          <w:p>
            <w:pPr>
              <w:spacing w:after="0"/>
            </w:pPr>
            <w:r/>
            <w:r>
              <w:rPr>
                <w:b/>
                <w:sz w:val="16"/>
              </w:rPr>
              <w:t>Purpose</w:t>
            </w:r>
          </w:p>
        </w:tc>
      </w:tr>
      <w:tr>
        <w:tc>
          <w:tcPr>
            <w:tcW w:type="dxa" w:w="3408"/>
            <w:vAlign w:val="center"/>
          </w:tcPr>
          <w:p>
            <w:pPr>
              <w:spacing w:after="0"/>
            </w:pPr>
            <w:r/>
            <w:r>
              <w:rPr>
                <w:b w:val="0"/>
                <w:sz w:val="16"/>
              </w:rPr>
              <w:t>Organization / Tenant</w:t>
            </w:r>
          </w:p>
        </w:tc>
        <w:tc>
          <w:tcPr>
            <w:tcW w:type="dxa" w:w="3408"/>
            <w:vAlign w:val="center"/>
          </w:tcPr>
          <w:p>
            <w:pPr>
              <w:spacing w:after="0"/>
            </w:pPr>
            <w:r/>
            <w:r>
              <w:rPr>
                <w:b w:val="0"/>
                <w:sz w:val="16"/>
              </w:rPr>
              <w:t>id UUID PK; name; status; default_locale; timezone; settings JSONB; created_at</w:t>
            </w:r>
          </w:p>
        </w:tc>
        <w:tc>
          <w:tcPr>
            <w:tcW w:type="dxa" w:w="3408"/>
            <w:vAlign w:val="center"/>
          </w:tcPr>
          <w:p>
            <w:pPr>
              <w:spacing w:after="0"/>
            </w:pPr>
            <w:r/>
            <w:r>
              <w:rPr>
                <w:b w:val="0"/>
                <w:sz w:val="16"/>
              </w:rPr>
              <w:t>Root for company HR data</w:t>
            </w:r>
          </w:p>
        </w:tc>
      </w:tr>
      <w:tr>
        <w:tc>
          <w:tcPr>
            <w:tcW w:type="dxa" w:w="3408"/>
            <w:vAlign w:val="center"/>
          </w:tcPr>
          <w:p>
            <w:pPr>
              <w:spacing w:after="0"/>
            </w:pPr>
            <w:r/>
            <w:r>
              <w:rPr>
                <w:b w:val="0"/>
                <w:sz w:val="16"/>
              </w:rPr>
              <w:t>User</w:t>
            </w:r>
          </w:p>
        </w:tc>
        <w:tc>
          <w:tcPr>
            <w:tcW w:type="dxa" w:w="3408"/>
            <w:vAlign w:val="center"/>
          </w:tcPr>
          <w:p>
            <w:pPr>
              <w:spacing w:after="0"/>
            </w:pPr>
            <w:r/>
            <w:r>
              <w:rPr>
                <w:b w:val="0"/>
                <w:sz w:val="16"/>
              </w:rPr>
              <w:t>id UUID PK; identity_subject unique; email; display_name; locale; status; created_at; last_login_at</w:t>
            </w:r>
          </w:p>
        </w:tc>
        <w:tc>
          <w:tcPr>
            <w:tcW w:type="dxa" w:w="3408"/>
            <w:vAlign w:val="center"/>
          </w:tcPr>
          <w:p>
            <w:pPr>
              <w:spacing w:after="0"/>
            </w:pPr>
            <w:r/>
            <w:r>
              <w:rPr>
                <w:b w:val="0"/>
                <w:sz w:val="16"/>
              </w:rPr>
              <w:t>Identity profile; do not use email as sole immutable identity key</w:t>
            </w:r>
          </w:p>
        </w:tc>
      </w:tr>
      <w:tr>
        <w:tc>
          <w:tcPr>
            <w:tcW w:type="dxa" w:w="3408"/>
            <w:vAlign w:val="center"/>
          </w:tcPr>
          <w:p>
            <w:pPr>
              <w:spacing w:after="0"/>
            </w:pPr>
            <w:r/>
            <w:r>
              <w:rPr>
                <w:b w:val="0"/>
                <w:sz w:val="16"/>
              </w:rPr>
              <w:t>TenantMembership</w:t>
            </w:r>
          </w:p>
        </w:tc>
        <w:tc>
          <w:tcPr>
            <w:tcW w:type="dxa" w:w="3408"/>
            <w:vAlign w:val="center"/>
          </w:tcPr>
          <w:p>
            <w:pPr>
              <w:spacing w:after="0"/>
            </w:pPr>
            <w:r/>
            <w:r>
              <w:rPr>
                <w:b w:val="0"/>
                <w:sz w:val="16"/>
              </w:rPr>
              <w:t>id UUID PK; tenant_id FK; user_id FK; status; created_at; UNIQUE(tenant_id,user_id)</w:t>
            </w:r>
          </w:p>
        </w:tc>
        <w:tc>
          <w:tcPr>
            <w:tcW w:type="dxa" w:w="3408"/>
            <w:vAlign w:val="center"/>
          </w:tcPr>
          <w:p>
            <w:pPr>
              <w:spacing w:after="0"/>
            </w:pPr>
            <w:r/>
            <w:r>
              <w:rPr>
                <w:b w:val="0"/>
                <w:sz w:val="16"/>
              </w:rPr>
              <w:t>Links user to organization</w:t>
            </w:r>
          </w:p>
        </w:tc>
      </w:tr>
      <w:tr>
        <w:tc>
          <w:tcPr>
            <w:tcW w:type="dxa" w:w="3408"/>
            <w:vAlign w:val="center"/>
          </w:tcPr>
          <w:p>
            <w:pPr>
              <w:spacing w:after="0"/>
            </w:pPr>
            <w:r/>
            <w:r>
              <w:rPr>
                <w:b w:val="0"/>
                <w:sz w:val="16"/>
              </w:rPr>
              <w:t>Role</w:t>
            </w:r>
          </w:p>
        </w:tc>
        <w:tc>
          <w:tcPr>
            <w:tcW w:type="dxa" w:w="3408"/>
            <w:vAlign w:val="center"/>
          </w:tcPr>
          <w:p>
            <w:pPr>
              <w:spacing w:after="0"/>
            </w:pPr>
            <w:r/>
            <w:r>
              <w:rPr>
                <w:b w:val="0"/>
                <w:sz w:val="16"/>
              </w:rPr>
              <w:t>id UUID PK; code unique; description</w:t>
            </w:r>
          </w:p>
        </w:tc>
        <w:tc>
          <w:tcPr>
            <w:tcW w:type="dxa" w:w="3408"/>
            <w:vAlign w:val="center"/>
          </w:tcPr>
          <w:p>
            <w:pPr>
              <w:spacing w:after="0"/>
            </w:pPr>
            <w:r/>
            <w:r>
              <w:rPr>
                <w:b w:val="0"/>
                <w:sz w:val="16"/>
              </w:rPr>
              <w:t>Named role definition</w:t>
            </w:r>
          </w:p>
        </w:tc>
      </w:tr>
      <w:tr>
        <w:tc>
          <w:tcPr>
            <w:tcW w:type="dxa" w:w="3408"/>
            <w:vAlign w:val="center"/>
          </w:tcPr>
          <w:p>
            <w:pPr>
              <w:spacing w:after="0"/>
            </w:pPr>
            <w:r/>
            <w:r>
              <w:rPr>
                <w:b w:val="0"/>
                <w:sz w:val="16"/>
              </w:rPr>
              <w:t>Permission</w:t>
            </w:r>
          </w:p>
        </w:tc>
        <w:tc>
          <w:tcPr>
            <w:tcW w:type="dxa" w:w="3408"/>
            <w:vAlign w:val="center"/>
          </w:tcPr>
          <w:p>
            <w:pPr>
              <w:spacing w:after="0"/>
            </w:pPr>
            <w:r/>
            <w:r>
              <w:rPr>
                <w:b w:val="0"/>
                <w:sz w:val="16"/>
              </w:rPr>
              <w:t>id UUID PK; code unique; description</w:t>
            </w:r>
          </w:p>
        </w:tc>
        <w:tc>
          <w:tcPr>
            <w:tcW w:type="dxa" w:w="3408"/>
            <w:vAlign w:val="center"/>
          </w:tcPr>
          <w:p>
            <w:pPr>
              <w:spacing w:after="0"/>
            </w:pPr>
            <w:r/>
            <w:r>
              <w:rPr>
                <w:b w:val="0"/>
                <w:sz w:val="16"/>
              </w:rPr>
              <w:t>Atomic permission</w:t>
            </w:r>
          </w:p>
        </w:tc>
      </w:tr>
      <w:tr>
        <w:tc>
          <w:tcPr>
            <w:tcW w:type="dxa" w:w="3408"/>
            <w:vAlign w:val="center"/>
          </w:tcPr>
          <w:p>
            <w:pPr>
              <w:spacing w:after="0"/>
            </w:pPr>
            <w:r/>
            <w:r>
              <w:rPr>
                <w:b w:val="0"/>
                <w:sz w:val="16"/>
              </w:rPr>
              <w:t>RolePermission</w:t>
            </w:r>
          </w:p>
        </w:tc>
        <w:tc>
          <w:tcPr>
            <w:tcW w:type="dxa" w:w="3408"/>
            <w:vAlign w:val="center"/>
          </w:tcPr>
          <w:p>
            <w:pPr>
              <w:spacing w:after="0"/>
            </w:pPr>
            <w:r/>
            <w:r>
              <w:rPr>
                <w:b w:val="0"/>
                <w:sz w:val="16"/>
              </w:rPr>
              <w:t>role_id FK; permission_id FK; PK(role_id,permission_id)</w:t>
            </w:r>
          </w:p>
        </w:tc>
        <w:tc>
          <w:tcPr>
            <w:tcW w:type="dxa" w:w="3408"/>
            <w:vAlign w:val="center"/>
          </w:tcPr>
          <w:p>
            <w:pPr>
              <w:spacing w:after="0"/>
            </w:pPr>
            <w:r/>
            <w:r>
              <w:rPr>
                <w:b w:val="0"/>
                <w:sz w:val="16"/>
              </w:rPr>
              <w:t>Role-to-permission mapping</w:t>
            </w:r>
          </w:p>
        </w:tc>
      </w:tr>
      <w:tr>
        <w:tc>
          <w:tcPr>
            <w:tcW w:type="dxa" w:w="3408"/>
            <w:vAlign w:val="center"/>
          </w:tcPr>
          <w:p>
            <w:pPr>
              <w:spacing w:after="0"/>
            </w:pPr>
            <w:r/>
            <w:r>
              <w:rPr>
                <w:b w:val="0"/>
                <w:sz w:val="16"/>
              </w:rPr>
              <w:t>MembershipRole</w:t>
            </w:r>
          </w:p>
        </w:tc>
        <w:tc>
          <w:tcPr>
            <w:tcW w:type="dxa" w:w="3408"/>
            <w:vAlign w:val="center"/>
          </w:tcPr>
          <w:p>
            <w:pPr>
              <w:spacing w:after="0"/>
            </w:pPr>
            <w:r/>
            <w:r>
              <w:rPr>
                <w:b w:val="0"/>
                <w:sz w:val="16"/>
              </w:rPr>
              <w:t>membership_id FK; role_id FK; scope JSONB or normalized scope; PK(membership_id,role_id)</w:t>
            </w:r>
          </w:p>
        </w:tc>
        <w:tc>
          <w:tcPr>
            <w:tcW w:type="dxa" w:w="3408"/>
            <w:vAlign w:val="center"/>
          </w:tcPr>
          <w:p>
            <w:pPr>
              <w:spacing w:after="0"/>
            </w:pPr>
            <w:r/>
            <w:r>
              <w:rPr>
                <w:b w:val="0"/>
                <w:sz w:val="16"/>
              </w:rPr>
              <w:t>Role assignment with scope</w:t>
            </w:r>
          </w:p>
        </w:tc>
      </w:tr>
      <w:tr>
        <w:tc>
          <w:tcPr>
            <w:tcW w:type="dxa" w:w="3408"/>
            <w:vAlign w:val="center"/>
          </w:tcPr>
          <w:p>
            <w:pPr>
              <w:spacing w:after="0"/>
            </w:pPr>
            <w:r/>
            <w:r>
              <w:rPr>
                <w:b w:val="0"/>
                <w:sz w:val="16"/>
              </w:rPr>
              <w:t>EmployeeProfile</w:t>
            </w:r>
          </w:p>
        </w:tc>
        <w:tc>
          <w:tcPr>
            <w:tcW w:type="dxa" w:w="3408"/>
            <w:vAlign w:val="center"/>
          </w:tcPr>
          <w:p>
            <w:pPr>
              <w:spacing w:after="0"/>
            </w:pPr>
            <w:r/>
            <w:r>
              <w:rPr>
                <w:b w:val="0"/>
                <w:sz w:val="16"/>
              </w:rPr>
              <w:t>id UUID PK; tenant_id FK; user_id nullable FK; employee_number; department_id; manager_employee_id; employment_status; start_date</w:t>
            </w:r>
          </w:p>
        </w:tc>
        <w:tc>
          <w:tcPr>
            <w:tcW w:type="dxa" w:w="3408"/>
            <w:vAlign w:val="center"/>
          </w:tcPr>
          <w:p>
            <w:pPr>
              <w:spacing w:after="0"/>
            </w:pPr>
            <w:r/>
            <w:r>
              <w:rPr>
                <w:b w:val="0"/>
                <w:sz w:val="16"/>
              </w:rPr>
              <w:t>Private employment data; strict field-level access</w:t>
            </w:r>
          </w:p>
        </w:tc>
      </w:tr>
      <w:tr>
        <w:tc>
          <w:tcPr>
            <w:tcW w:type="dxa" w:w="3408"/>
            <w:vAlign w:val="center"/>
          </w:tcPr>
          <w:p>
            <w:pPr>
              <w:spacing w:after="0"/>
            </w:pPr>
            <w:r/>
            <w:r>
              <w:rPr>
                <w:b w:val="0"/>
                <w:sz w:val="16"/>
              </w:rPr>
              <w:t>PolicyDocument</w:t>
            </w:r>
          </w:p>
        </w:tc>
        <w:tc>
          <w:tcPr>
            <w:tcW w:type="dxa" w:w="3408"/>
            <w:vAlign w:val="center"/>
          </w:tcPr>
          <w:p>
            <w:pPr>
              <w:spacing w:after="0"/>
            </w:pPr>
            <w:r/>
            <w:r>
              <w:rPr>
                <w:b w:val="0"/>
                <w:sz w:val="16"/>
              </w:rPr>
              <w:t>id UUID PK; tenant_id FK; title; version; locale; status; owner_user_id; effective_from; effective_to; storage_key; checksum</w:t>
            </w:r>
          </w:p>
        </w:tc>
        <w:tc>
          <w:tcPr>
            <w:tcW w:type="dxa" w:w="3408"/>
            <w:vAlign w:val="center"/>
          </w:tcPr>
          <w:p>
            <w:pPr>
              <w:spacing w:after="0"/>
            </w:pPr>
            <w:r/>
            <w:r>
              <w:rPr>
                <w:b w:val="0"/>
                <w:sz w:val="16"/>
              </w:rPr>
              <w:t>Approved policy metadata; binary file in private object storage</w:t>
            </w:r>
          </w:p>
        </w:tc>
      </w:tr>
      <w:tr>
        <w:tc>
          <w:tcPr>
            <w:tcW w:type="dxa" w:w="3408"/>
            <w:vAlign w:val="center"/>
          </w:tcPr>
          <w:p>
            <w:pPr>
              <w:spacing w:after="0"/>
            </w:pPr>
            <w:r/>
            <w:r>
              <w:rPr>
                <w:b w:val="0"/>
                <w:sz w:val="16"/>
              </w:rPr>
              <w:t>KnowledgeChunk</w:t>
            </w:r>
          </w:p>
        </w:tc>
        <w:tc>
          <w:tcPr>
            <w:tcW w:type="dxa" w:w="3408"/>
            <w:vAlign w:val="center"/>
          </w:tcPr>
          <w:p>
            <w:pPr>
              <w:spacing w:after="0"/>
            </w:pPr>
            <w:r/>
            <w:r>
              <w:rPr>
                <w:b w:val="0"/>
                <w:sz w:val="16"/>
              </w:rPr>
              <w:t>id UUID PK; policy_document_id FK; chunk_index; text_or_storage_ref; embedding_ref; access_classification</w:t>
            </w:r>
          </w:p>
        </w:tc>
        <w:tc>
          <w:tcPr>
            <w:tcW w:type="dxa" w:w="3408"/>
            <w:vAlign w:val="center"/>
          </w:tcPr>
          <w:p>
            <w:pPr>
              <w:spacing w:after="0"/>
            </w:pPr>
            <w:r/>
            <w:r>
              <w:rPr>
                <w:b w:val="0"/>
                <w:sz w:val="16"/>
              </w:rPr>
              <w:t>Retrieval units; tenant inherited and enforced</w:t>
            </w:r>
          </w:p>
        </w:tc>
      </w:tr>
      <w:tr>
        <w:tc>
          <w:tcPr>
            <w:tcW w:type="dxa" w:w="3408"/>
            <w:vAlign w:val="center"/>
          </w:tcPr>
          <w:p>
            <w:pPr>
              <w:spacing w:after="0"/>
            </w:pPr>
            <w:r/>
            <w:r>
              <w:rPr>
                <w:b w:val="0"/>
                <w:sz w:val="16"/>
              </w:rPr>
              <w:t>HRQueryFeedback</w:t>
            </w:r>
          </w:p>
        </w:tc>
        <w:tc>
          <w:tcPr>
            <w:tcW w:type="dxa" w:w="3408"/>
            <w:vAlign w:val="center"/>
          </w:tcPr>
          <w:p>
            <w:pPr>
              <w:spacing w:after="0"/>
            </w:pPr>
            <w:r/>
            <w:r>
              <w:rPr>
                <w:b w:val="0"/>
                <w:sz w:val="16"/>
              </w:rPr>
              <w:t>id UUID PK; tenant_id; user_id; query_ref; rating; category; created_at</w:t>
            </w:r>
          </w:p>
        </w:tc>
        <w:tc>
          <w:tcPr>
            <w:tcW w:type="dxa" w:w="3408"/>
            <w:vAlign w:val="center"/>
          </w:tcPr>
          <w:p>
            <w:pPr>
              <w:spacing w:after="0"/>
            </w:pPr>
            <w:r/>
            <w:r>
              <w:rPr>
                <w:b w:val="0"/>
                <w:sz w:val="16"/>
              </w:rPr>
              <w:t>Minimize raw query retention; feedback is not a policy source</w:t>
            </w:r>
          </w:p>
        </w:tc>
      </w:tr>
      <w:tr>
        <w:tc>
          <w:tcPr>
            <w:tcW w:type="dxa" w:w="3408"/>
            <w:vAlign w:val="center"/>
          </w:tcPr>
          <w:p>
            <w:pPr>
              <w:spacing w:after="0"/>
            </w:pPr>
            <w:r/>
            <w:r>
              <w:rPr>
                <w:b w:val="0"/>
                <w:sz w:val="16"/>
              </w:rPr>
              <w:t>LeaveType</w:t>
            </w:r>
          </w:p>
        </w:tc>
        <w:tc>
          <w:tcPr>
            <w:tcW w:type="dxa" w:w="3408"/>
            <w:vAlign w:val="center"/>
          </w:tcPr>
          <w:p>
            <w:pPr>
              <w:spacing w:after="0"/>
            </w:pPr>
            <w:r/>
            <w:r>
              <w:rPr>
                <w:b w:val="0"/>
                <w:sz w:val="16"/>
              </w:rPr>
              <w:t>id UUID PK; tenant_id FK; code; label; rules JSONB; active</w:t>
            </w:r>
          </w:p>
        </w:tc>
        <w:tc>
          <w:tcPr>
            <w:tcW w:type="dxa" w:w="3408"/>
            <w:vAlign w:val="center"/>
          </w:tcPr>
          <w:p>
            <w:pPr>
              <w:spacing w:after="0"/>
            </w:pPr>
            <w:r/>
            <w:r>
              <w:rPr>
                <w:b w:val="0"/>
                <w:sz w:val="16"/>
              </w:rPr>
              <w:t>Tenant-configured leave rules</w:t>
            </w:r>
          </w:p>
        </w:tc>
      </w:tr>
      <w:tr>
        <w:tc>
          <w:tcPr>
            <w:tcW w:type="dxa" w:w="3408"/>
            <w:vAlign w:val="center"/>
          </w:tcPr>
          <w:p>
            <w:pPr>
              <w:spacing w:after="0"/>
            </w:pPr>
            <w:r/>
            <w:r>
              <w:rPr>
                <w:b w:val="0"/>
                <w:sz w:val="16"/>
              </w:rPr>
              <w:t>LeaveRequest</w:t>
            </w:r>
          </w:p>
        </w:tc>
        <w:tc>
          <w:tcPr>
            <w:tcW w:type="dxa" w:w="3408"/>
            <w:vAlign w:val="center"/>
          </w:tcPr>
          <w:p>
            <w:pPr>
              <w:spacing w:after="0"/>
            </w:pPr>
            <w:r/>
            <w:r>
              <w:rPr>
                <w:b w:val="0"/>
                <w:sz w:val="16"/>
              </w:rPr>
              <w:t>id UUID PK; tenant_id FK; employee_id FK; leave_type_id FK; start_at; end_at; partial_day; reason_restricted; status; submitted_at; version</w:t>
            </w:r>
          </w:p>
        </w:tc>
        <w:tc>
          <w:tcPr>
            <w:tcW w:type="dxa" w:w="3408"/>
            <w:vAlign w:val="center"/>
          </w:tcPr>
          <w:p>
            <w:pPr>
              <w:spacing w:after="0"/>
            </w:pPr>
            <w:r/>
            <w:r>
              <w:rPr>
                <w:b w:val="0"/>
                <w:sz w:val="16"/>
              </w:rPr>
              <w:t>Transactional leave request</w:t>
            </w:r>
          </w:p>
        </w:tc>
      </w:tr>
      <w:tr>
        <w:tc>
          <w:tcPr>
            <w:tcW w:type="dxa" w:w="3408"/>
            <w:vAlign w:val="center"/>
          </w:tcPr>
          <w:p>
            <w:pPr>
              <w:spacing w:after="0"/>
            </w:pPr>
            <w:r/>
            <w:r>
              <w:rPr>
                <w:b w:val="0"/>
                <w:sz w:val="16"/>
              </w:rPr>
              <w:t>LeaveDecision</w:t>
            </w:r>
          </w:p>
        </w:tc>
        <w:tc>
          <w:tcPr>
            <w:tcW w:type="dxa" w:w="3408"/>
            <w:vAlign w:val="center"/>
          </w:tcPr>
          <w:p>
            <w:pPr>
              <w:spacing w:after="0"/>
            </w:pPr>
            <w:r/>
            <w:r>
              <w:rPr>
                <w:b w:val="0"/>
                <w:sz w:val="16"/>
              </w:rPr>
              <w:t>id UUID PK; tenant_id FK; leave_request_id FK; approver_user_id FK; decision; comment_restricted; decided_at</w:t>
            </w:r>
          </w:p>
        </w:tc>
        <w:tc>
          <w:tcPr>
            <w:tcW w:type="dxa" w:w="3408"/>
            <w:vAlign w:val="center"/>
          </w:tcPr>
          <w:p>
            <w:pPr>
              <w:spacing w:after="0"/>
            </w:pPr>
            <w:r/>
            <w:r>
              <w:rPr>
                <w:b w:val="0"/>
                <w:sz w:val="16"/>
              </w:rPr>
              <w:t>Decision history</w:t>
            </w:r>
          </w:p>
        </w:tc>
      </w:tr>
      <w:tr>
        <w:tc>
          <w:tcPr>
            <w:tcW w:type="dxa" w:w="3408"/>
            <w:vAlign w:val="center"/>
          </w:tcPr>
          <w:p>
            <w:pPr>
              <w:spacing w:after="0"/>
            </w:pPr>
            <w:r/>
            <w:r>
              <w:rPr>
                <w:b w:val="0"/>
                <w:sz w:val="16"/>
              </w:rPr>
              <w:t>OnboardingTemplate</w:t>
            </w:r>
          </w:p>
        </w:tc>
        <w:tc>
          <w:tcPr>
            <w:tcW w:type="dxa" w:w="3408"/>
            <w:vAlign w:val="center"/>
          </w:tcPr>
          <w:p>
            <w:pPr>
              <w:spacing w:after="0"/>
            </w:pPr>
            <w:r/>
            <w:r>
              <w:rPr>
                <w:b w:val="0"/>
                <w:sz w:val="16"/>
              </w:rPr>
              <w:t>id UUID PK; tenant_id FK; name; version; active</w:t>
            </w:r>
          </w:p>
        </w:tc>
        <w:tc>
          <w:tcPr>
            <w:tcW w:type="dxa" w:w="3408"/>
            <w:vAlign w:val="center"/>
          </w:tcPr>
          <w:p>
            <w:pPr>
              <w:spacing w:after="0"/>
            </w:pPr>
            <w:r/>
            <w:r>
              <w:rPr>
                <w:b w:val="0"/>
                <w:sz w:val="16"/>
              </w:rPr>
              <w:t>Reusable task template</w:t>
            </w:r>
          </w:p>
        </w:tc>
      </w:tr>
      <w:tr>
        <w:tc>
          <w:tcPr>
            <w:tcW w:type="dxa" w:w="3408"/>
            <w:vAlign w:val="center"/>
          </w:tcPr>
          <w:p>
            <w:pPr>
              <w:spacing w:after="0"/>
            </w:pPr>
            <w:r/>
            <w:r>
              <w:rPr>
                <w:b w:val="0"/>
                <w:sz w:val="16"/>
              </w:rPr>
              <w:t>OnboardingCase</w:t>
            </w:r>
          </w:p>
        </w:tc>
        <w:tc>
          <w:tcPr>
            <w:tcW w:type="dxa" w:w="3408"/>
            <w:vAlign w:val="center"/>
          </w:tcPr>
          <w:p>
            <w:pPr>
              <w:spacing w:after="0"/>
            </w:pPr>
            <w:r/>
            <w:r>
              <w:rPr>
                <w:b w:val="0"/>
                <w:sz w:val="16"/>
              </w:rPr>
              <w:t>id UUID PK; tenant_id FK; employee_id FK; template_id FK; start_date; status; created_by; created_at</w:t>
            </w:r>
          </w:p>
        </w:tc>
        <w:tc>
          <w:tcPr>
            <w:tcW w:type="dxa" w:w="3408"/>
            <w:vAlign w:val="center"/>
          </w:tcPr>
          <w:p>
            <w:pPr>
              <w:spacing w:after="0"/>
            </w:pPr>
            <w:r/>
            <w:r>
              <w:rPr>
                <w:b w:val="0"/>
                <w:sz w:val="16"/>
              </w:rPr>
              <w:t>One onboarding instance</w:t>
            </w:r>
          </w:p>
        </w:tc>
      </w:tr>
      <w:tr>
        <w:tc>
          <w:tcPr>
            <w:tcW w:type="dxa" w:w="3408"/>
            <w:vAlign w:val="center"/>
          </w:tcPr>
          <w:p>
            <w:pPr>
              <w:spacing w:after="0"/>
            </w:pPr>
            <w:r/>
            <w:r>
              <w:rPr>
                <w:b w:val="0"/>
                <w:sz w:val="16"/>
              </w:rPr>
              <w:t>OnboardingTask</w:t>
            </w:r>
          </w:p>
        </w:tc>
        <w:tc>
          <w:tcPr>
            <w:tcW w:type="dxa" w:w="3408"/>
            <w:vAlign w:val="center"/>
          </w:tcPr>
          <w:p>
            <w:pPr>
              <w:spacing w:after="0"/>
            </w:pPr>
            <w:r/>
            <w:r>
              <w:rPr>
                <w:b w:val="0"/>
                <w:sz w:val="16"/>
              </w:rPr>
              <w:t>id UUID PK; tenant_id FK; case_id FK; title; owner_user_id; due_at; status; completed_at; evidence_ref</w:t>
            </w:r>
          </w:p>
        </w:tc>
        <w:tc>
          <w:tcPr>
            <w:tcW w:type="dxa" w:w="3408"/>
            <w:vAlign w:val="center"/>
          </w:tcPr>
          <w:p>
            <w:pPr>
              <w:spacing w:after="0"/>
            </w:pPr>
            <w:r/>
            <w:r>
              <w:rPr>
                <w:b w:val="0"/>
                <w:sz w:val="16"/>
              </w:rPr>
              <w:t>Task tracking</w:t>
            </w:r>
          </w:p>
        </w:tc>
      </w:tr>
      <w:tr>
        <w:tc>
          <w:tcPr>
            <w:tcW w:type="dxa" w:w="3408"/>
            <w:vAlign w:val="center"/>
          </w:tcPr>
          <w:p>
            <w:pPr>
              <w:spacing w:after="0"/>
            </w:pPr>
            <w:r/>
            <w:r>
              <w:rPr>
                <w:b w:val="0"/>
                <w:sz w:val="16"/>
              </w:rPr>
              <w:t>Requisition</w:t>
            </w:r>
          </w:p>
        </w:tc>
        <w:tc>
          <w:tcPr>
            <w:tcW w:type="dxa" w:w="3408"/>
            <w:vAlign w:val="center"/>
          </w:tcPr>
          <w:p>
            <w:pPr>
              <w:spacing w:after="0"/>
            </w:pPr>
            <w:r/>
            <w:r>
              <w:rPr>
                <w:b w:val="0"/>
                <w:sz w:val="16"/>
              </w:rPr>
              <w:t>id UUID PK; tenant_id FK; code; title; department_id; location; status; hiring_manager_id; recruiter_id; approved_at</w:t>
            </w:r>
          </w:p>
        </w:tc>
        <w:tc>
          <w:tcPr>
            <w:tcW w:type="dxa" w:w="3408"/>
            <w:vAlign w:val="center"/>
          </w:tcPr>
          <w:p>
            <w:pPr>
              <w:spacing w:after="0"/>
            </w:pPr>
            <w:r/>
            <w:r>
              <w:rPr>
                <w:b w:val="0"/>
                <w:sz w:val="16"/>
              </w:rPr>
              <w:t>Vacancy authorization</w:t>
            </w:r>
          </w:p>
        </w:tc>
      </w:tr>
      <w:tr>
        <w:tc>
          <w:tcPr>
            <w:tcW w:type="dxa" w:w="3408"/>
            <w:vAlign w:val="center"/>
          </w:tcPr>
          <w:p>
            <w:pPr>
              <w:spacing w:after="0"/>
            </w:pPr>
            <w:r/>
            <w:r>
              <w:rPr>
                <w:b w:val="0"/>
                <w:sz w:val="16"/>
              </w:rPr>
              <w:t>Candidate</w:t>
            </w:r>
          </w:p>
        </w:tc>
        <w:tc>
          <w:tcPr>
            <w:tcW w:type="dxa" w:w="3408"/>
            <w:vAlign w:val="center"/>
          </w:tcPr>
          <w:p>
            <w:pPr>
              <w:spacing w:after="0"/>
            </w:pPr>
            <w:r/>
            <w:r>
              <w:rPr>
                <w:b w:val="0"/>
                <w:sz w:val="16"/>
              </w:rPr>
              <w:t>id UUID PK; tenant_id FK; full_name; contact fields encrypted/restricted; privacy_notice_version; retention_until; status</w:t>
            </w:r>
          </w:p>
        </w:tc>
        <w:tc>
          <w:tcPr>
            <w:tcW w:type="dxa" w:w="3408"/>
            <w:vAlign w:val="center"/>
          </w:tcPr>
          <w:p>
            <w:pPr>
              <w:spacing w:after="0"/>
            </w:pPr>
            <w:r/>
            <w:r>
              <w:rPr>
                <w:b w:val="0"/>
                <w:sz w:val="16"/>
              </w:rPr>
              <w:t>Personal data with controlled access</w:t>
            </w:r>
          </w:p>
        </w:tc>
      </w:tr>
      <w:tr>
        <w:tc>
          <w:tcPr>
            <w:tcW w:type="dxa" w:w="3408"/>
            <w:vAlign w:val="center"/>
          </w:tcPr>
          <w:p>
            <w:pPr>
              <w:spacing w:after="0"/>
            </w:pPr>
            <w:r/>
            <w:r>
              <w:rPr>
                <w:b w:val="0"/>
                <w:sz w:val="16"/>
              </w:rPr>
              <w:t>Application</w:t>
            </w:r>
          </w:p>
        </w:tc>
        <w:tc>
          <w:tcPr>
            <w:tcW w:type="dxa" w:w="3408"/>
            <w:vAlign w:val="center"/>
          </w:tcPr>
          <w:p>
            <w:pPr>
              <w:spacing w:after="0"/>
            </w:pPr>
            <w:r/>
            <w:r>
              <w:rPr>
                <w:b w:val="0"/>
                <w:sz w:val="16"/>
              </w:rPr>
              <w:t>id UUID PK; tenant_id FK; requisition_id FK; candidate_id FK; stage; applied_at; disposition; version</w:t>
            </w:r>
          </w:p>
        </w:tc>
        <w:tc>
          <w:tcPr>
            <w:tcW w:type="dxa" w:w="3408"/>
            <w:vAlign w:val="center"/>
          </w:tcPr>
          <w:p>
            <w:pPr>
              <w:spacing w:after="0"/>
            </w:pPr>
            <w:r/>
            <w:r>
              <w:rPr>
                <w:b w:val="0"/>
                <w:sz w:val="16"/>
              </w:rPr>
              <w:t>Candidate-to-vacancy relationship</w:t>
            </w:r>
          </w:p>
        </w:tc>
      </w:tr>
      <w:tr>
        <w:tc>
          <w:tcPr>
            <w:tcW w:type="dxa" w:w="3408"/>
            <w:vAlign w:val="center"/>
          </w:tcPr>
          <w:p>
            <w:pPr>
              <w:spacing w:after="0"/>
            </w:pPr>
            <w:r/>
            <w:r>
              <w:rPr>
                <w:b w:val="0"/>
                <w:sz w:val="16"/>
              </w:rPr>
              <w:t>Interview</w:t>
            </w:r>
          </w:p>
        </w:tc>
        <w:tc>
          <w:tcPr>
            <w:tcW w:type="dxa" w:w="3408"/>
            <w:vAlign w:val="center"/>
          </w:tcPr>
          <w:p>
            <w:pPr>
              <w:spacing w:after="0"/>
            </w:pPr>
            <w:r/>
            <w:r>
              <w:rPr>
                <w:b w:val="0"/>
                <w:sz w:val="16"/>
              </w:rPr>
              <w:t>id UUID PK; tenant_id FK; application_id FK; scheduled_at; duration; organizer_id; status; meeting_ref</w:t>
            </w:r>
          </w:p>
        </w:tc>
        <w:tc>
          <w:tcPr>
            <w:tcW w:type="dxa" w:w="3408"/>
            <w:vAlign w:val="center"/>
          </w:tcPr>
          <w:p>
            <w:pPr>
              <w:spacing w:after="0"/>
            </w:pPr>
            <w:r/>
            <w:r>
              <w:rPr>
                <w:b w:val="0"/>
                <w:sz w:val="16"/>
              </w:rPr>
              <w:t>Interview scheduling</w:t>
            </w:r>
          </w:p>
        </w:tc>
      </w:tr>
      <w:tr>
        <w:tc>
          <w:tcPr>
            <w:tcW w:type="dxa" w:w="3408"/>
            <w:vAlign w:val="center"/>
          </w:tcPr>
          <w:p>
            <w:pPr>
              <w:spacing w:after="0"/>
            </w:pPr>
            <w:r/>
            <w:r>
              <w:rPr>
                <w:b w:val="0"/>
                <w:sz w:val="16"/>
              </w:rPr>
              <w:t>InterviewFeedback</w:t>
            </w:r>
          </w:p>
        </w:tc>
        <w:tc>
          <w:tcPr>
            <w:tcW w:type="dxa" w:w="3408"/>
            <w:vAlign w:val="center"/>
          </w:tcPr>
          <w:p>
            <w:pPr>
              <w:spacing w:after="0"/>
            </w:pPr>
            <w:r/>
            <w:r>
              <w:rPr>
                <w:b w:val="0"/>
                <w:sz w:val="16"/>
              </w:rPr>
              <w:t>id UUID PK; tenant_id FK; interview_id FK; reviewer_id FK; structured_feedback; submitted_at</w:t>
            </w:r>
          </w:p>
        </w:tc>
        <w:tc>
          <w:tcPr>
            <w:tcW w:type="dxa" w:w="3408"/>
            <w:vAlign w:val="center"/>
          </w:tcPr>
          <w:p>
            <w:pPr>
              <w:spacing w:after="0"/>
            </w:pPr>
            <w:r/>
            <w:r>
              <w:rPr>
                <w:b w:val="0"/>
                <w:sz w:val="16"/>
              </w:rPr>
              <w:t>Restricted feedback; avoid unstructured sensitive notes</w:t>
            </w:r>
          </w:p>
        </w:tc>
      </w:tr>
      <w:tr>
        <w:tc>
          <w:tcPr>
            <w:tcW w:type="dxa" w:w="3408"/>
            <w:vAlign w:val="center"/>
          </w:tcPr>
          <w:p>
            <w:pPr>
              <w:spacing w:after="0"/>
            </w:pPr>
            <w:r/>
            <w:r>
              <w:rPr>
                <w:b w:val="0"/>
                <w:sz w:val="16"/>
              </w:rPr>
              <w:t>CareerContent</w:t>
            </w:r>
          </w:p>
        </w:tc>
        <w:tc>
          <w:tcPr>
            <w:tcW w:type="dxa" w:w="3408"/>
            <w:vAlign w:val="center"/>
          </w:tcPr>
          <w:p>
            <w:pPr>
              <w:spacing w:after="0"/>
            </w:pPr>
            <w:r/>
            <w:r>
              <w:rPr>
                <w:b w:val="0"/>
                <w:sz w:val="16"/>
              </w:rPr>
              <w:t>id UUID PK; content_type; locale; title; body; source_url; source_name; checked_at; review_by; expires_at; status; version; reviewer_id</w:t>
            </w:r>
          </w:p>
        </w:tc>
        <w:tc>
          <w:tcPr>
            <w:tcW w:type="dxa" w:w="3408"/>
            <w:vAlign w:val="center"/>
          </w:tcPr>
          <w:p>
            <w:pPr>
              <w:spacing w:after="0"/>
            </w:pPr>
            <w:r/>
            <w:r>
              <w:rPr>
                <w:b w:val="0"/>
                <w:sz w:val="16"/>
              </w:rPr>
              <w:t>Public job/exam/course content; internal-only fields separated</w:t>
            </w:r>
          </w:p>
        </w:tc>
      </w:tr>
      <w:tr>
        <w:tc>
          <w:tcPr>
            <w:tcW w:type="dxa" w:w="3408"/>
            <w:vAlign w:val="center"/>
          </w:tcPr>
          <w:p>
            <w:pPr>
              <w:spacing w:after="0"/>
            </w:pPr>
            <w:r/>
            <w:r>
              <w:rPr>
                <w:b w:val="0"/>
                <w:sz w:val="16"/>
              </w:rPr>
              <w:t>MockTest</w:t>
            </w:r>
          </w:p>
        </w:tc>
        <w:tc>
          <w:tcPr>
            <w:tcW w:type="dxa" w:w="3408"/>
            <w:vAlign w:val="center"/>
          </w:tcPr>
          <w:p>
            <w:pPr>
              <w:spacing w:after="0"/>
            </w:pPr>
            <w:r/>
            <w:r>
              <w:rPr>
                <w:b w:val="0"/>
                <w:sz w:val="16"/>
              </w:rPr>
              <w:t>id UUID PK; title; exam_content_id FK; duration_seconds; question_count; scoring_rules JSONB; status; locale</w:t>
            </w:r>
          </w:p>
        </w:tc>
        <w:tc>
          <w:tcPr>
            <w:tcW w:type="dxa" w:w="3408"/>
            <w:vAlign w:val="center"/>
          </w:tcPr>
          <w:p>
            <w:pPr>
              <w:spacing w:after="0"/>
            </w:pPr>
            <w:r/>
            <w:r>
              <w:rPr>
                <w:b w:val="0"/>
                <w:sz w:val="16"/>
              </w:rPr>
              <w:t>Published assessment</w:t>
            </w:r>
          </w:p>
        </w:tc>
      </w:tr>
      <w:tr>
        <w:tc>
          <w:tcPr>
            <w:tcW w:type="dxa" w:w="3408"/>
            <w:vAlign w:val="center"/>
          </w:tcPr>
          <w:p>
            <w:pPr>
              <w:spacing w:after="0"/>
            </w:pPr>
            <w:r/>
            <w:r>
              <w:rPr>
                <w:b w:val="0"/>
                <w:sz w:val="16"/>
              </w:rPr>
              <w:t>Question</w:t>
            </w:r>
          </w:p>
        </w:tc>
        <w:tc>
          <w:tcPr>
            <w:tcW w:type="dxa" w:w="3408"/>
            <w:vAlign w:val="center"/>
          </w:tcPr>
          <w:p>
            <w:pPr>
              <w:spacing w:after="0"/>
            </w:pPr>
            <w:r/>
            <w:r>
              <w:rPr>
                <w:b w:val="0"/>
                <w:sz w:val="16"/>
              </w:rPr>
              <w:t>id UUID PK; test_id FK; question_text; options JSONB; correct_answer_ref; explanation; difficulty; version</w:t>
            </w:r>
          </w:p>
        </w:tc>
        <w:tc>
          <w:tcPr>
            <w:tcW w:type="dxa" w:w="3408"/>
            <w:vAlign w:val="center"/>
          </w:tcPr>
          <w:p>
            <w:pPr>
              <w:spacing w:after="0"/>
            </w:pPr>
            <w:r/>
            <w:r>
              <w:rPr>
                <w:b w:val="0"/>
                <w:sz w:val="16"/>
              </w:rPr>
              <w:t>Protect answer keys until review conditions allow</w:t>
            </w:r>
          </w:p>
        </w:tc>
      </w:tr>
      <w:tr>
        <w:tc>
          <w:tcPr>
            <w:tcW w:type="dxa" w:w="3408"/>
            <w:vAlign w:val="center"/>
          </w:tcPr>
          <w:p>
            <w:pPr>
              <w:spacing w:after="0"/>
            </w:pPr>
            <w:r/>
            <w:r>
              <w:rPr>
                <w:b w:val="0"/>
                <w:sz w:val="16"/>
              </w:rPr>
              <w:t>TestAttempt</w:t>
            </w:r>
          </w:p>
        </w:tc>
        <w:tc>
          <w:tcPr>
            <w:tcW w:type="dxa" w:w="3408"/>
            <w:vAlign w:val="center"/>
          </w:tcPr>
          <w:p>
            <w:pPr>
              <w:spacing w:after="0"/>
            </w:pPr>
            <w:r/>
            <w:r>
              <w:rPr>
                <w:b w:val="0"/>
                <w:sz w:val="16"/>
              </w:rPr>
              <w:t>id UUID PK; user_id FK; test_id FK; started_at; submitted_at; score; status</w:t>
            </w:r>
          </w:p>
        </w:tc>
        <w:tc>
          <w:tcPr>
            <w:tcW w:type="dxa" w:w="3408"/>
            <w:vAlign w:val="center"/>
          </w:tcPr>
          <w:p>
            <w:pPr>
              <w:spacing w:after="0"/>
            </w:pPr>
            <w:r/>
            <w:r>
              <w:rPr>
                <w:b w:val="0"/>
                <w:sz w:val="16"/>
              </w:rPr>
              <w:t>User's own attempt history</w:t>
            </w:r>
          </w:p>
        </w:tc>
      </w:tr>
      <w:tr>
        <w:tc>
          <w:tcPr>
            <w:tcW w:type="dxa" w:w="3408"/>
            <w:vAlign w:val="center"/>
          </w:tcPr>
          <w:p>
            <w:pPr>
              <w:spacing w:after="0"/>
            </w:pPr>
            <w:r/>
            <w:r>
              <w:rPr>
                <w:b w:val="0"/>
                <w:sz w:val="16"/>
              </w:rPr>
              <w:t>AttemptAnswer</w:t>
            </w:r>
          </w:p>
        </w:tc>
        <w:tc>
          <w:tcPr>
            <w:tcW w:type="dxa" w:w="3408"/>
            <w:vAlign w:val="center"/>
          </w:tcPr>
          <w:p>
            <w:pPr>
              <w:spacing w:after="0"/>
            </w:pPr>
            <w:r/>
            <w:r>
              <w:rPr>
                <w:b w:val="0"/>
                <w:sz w:val="16"/>
              </w:rPr>
              <w:t>id UUID PK; attempt_id FK; question_id FK; answer JSONB; is_correct; awarded_score</w:t>
            </w:r>
          </w:p>
        </w:tc>
        <w:tc>
          <w:tcPr>
            <w:tcW w:type="dxa" w:w="3408"/>
            <w:vAlign w:val="center"/>
          </w:tcPr>
          <w:p>
            <w:pPr>
              <w:spacing w:after="0"/>
            </w:pPr>
            <w:r/>
            <w:r>
              <w:rPr>
                <w:b w:val="0"/>
                <w:sz w:val="16"/>
              </w:rPr>
              <w:t>Answers and scoring</w:t>
            </w:r>
          </w:p>
        </w:tc>
      </w:tr>
      <w:tr>
        <w:tc>
          <w:tcPr>
            <w:tcW w:type="dxa" w:w="3408"/>
            <w:vAlign w:val="center"/>
          </w:tcPr>
          <w:p>
            <w:pPr>
              <w:spacing w:after="0"/>
            </w:pPr>
            <w:r/>
            <w:r>
              <w:rPr>
                <w:b w:val="0"/>
                <w:sz w:val="16"/>
              </w:rPr>
              <w:t>ResumeProfile</w:t>
            </w:r>
          </w:p>
        </w:tc>
        <w:tc>
          <w:tcPr>
            <w:tcW w:type="dxa" w:w="3408"/>
            <w:vAlign w:val="center"/>
          </w:tcPr>
          <w:p>
            <w:pPr>
              <w:spacing w:after="0"/>
            </w:pPr>
            <w:r/>
            <w:r>
              <w:rPr>
                <w:b w:val="0"/>
                <w:sz w:val="16"/>
              </w:rPr>
              <w:t>id UUID PK; user_id FK; profile_data encrypted/restricted; updated_at</w:t>
            </w:r>
          </w:p>
        </w:tc>
        <w:tc>
          <w:tcPr>
            <w:tcW w:type="dxa" w:w="3408"/>
            <w:vAlign w:val="center"/>
          </w:tcPr>
          <w:p>
            <w:pPr>
              <w:spacing w:after="0"/>
            </w:pPr>
            <w:r/>
            <w:r>
              <w:rPr>
                <w:b w:val="0"/>
                <w:sz w:val="16"/>
              </w:rPr>
              <w:t>Public user's own profile only</w:t>
            </w:r>
          </w:p>
        </w:tc>
      </w:tr>
      <w:tr>
        <w:tc>
          <w:tcPr>
            <w:tcW w:type="dxa" w:w="3408"/>
            <w:vAlign w:val="center"/>
          </w:tcPr>
          <w:p>
            <w:pPr>
              <w:spacing w:after="0"/>
            </w:pPr>
            <w:r/>
            <w:r>
              <w:rPr>
                <w:b w:val="0"/>
                <w:sz w:val="16"/>
              </w:rPr>
              <w:t>Course</w:t>
            </w:r>
          </w:p>
        </w:tc>
        <w:tc>
          <w:tcPr>
            <w:tcW w:type="dxa" w:w="3408"/>
            <w:vAlign w:val="center"/>
          </w:tcPr>
          <w:p>
            <w:pPr>
              <w:spacing w:after="0"/>
            </w:pPr>
            <w:r/>
            <w:r>
              <w:rPr>
                <w:b w:val="0"/>
                <w:sz w:val="16"/>
              </w:rPr>
              <w:t>id UUID PK; title; provider; locale; level; URL; source_checked_at; status</w:t>
            </w:r>
          </w:p>
        </w:tc>
        <w:tc>
          <w:tcPr>
            <w:tcW w:type="dxa" w:w="3408"/>
            <w:vAlign w:val="center"/>
          </w:tcPr>
          <w:p>
            <w:pPr>
              <w:spacing w:after="0"/>
            </w:pPr>
            <w:r/>
            <w:r>
              <w:rPr>
                <w:b w:val="0"/>
                <w:sz w:val="16"/>
              </w:rPr>
              <w:t>Course catalogue</w:t>
            </w:r>
          </w:p>
        </w:tc>
      </w:tr>
      <w:tr>
        <w:tc>
          <w:tcPr>
            <w:tcW w:type="dxa" w:w="3408"/>
            <w:vAlign w:val="center"/>
          </w:tcPr>
          <w:p>
            <w:pPr>
              <w:spacing w:after="0"/>
            </w:pPr>
            <w:r/>
            <w:r>
              <w:rPr>
                <w:b w:val="0"/>
                <w:sz w:val="16"/>
              </w:rPr>
              <w:t>Notification</w:t>
            </w:r>
          </w:p>
        </w:tc>
        <w:tc>
          <w:tcPr>
            <w:tcW w:type="dxa" w:w="3408"/>
            <w:vAlign w:val="center"/>
          </w:tcPr>
          <w:p>
            <w:pPr>
              <w:spacing w:after="0"/>
            </w:pPr>
            <w:r/>
            <w:r>
              <w:rPr>
                <w:b w:val="0"/>
                <w:sz w:val="16"/>
              </w:rPr>
              <w:t>id UUID PK; tenant_id nullable; recipient_user_id FK; channel; template_code; status; scheduled_at; sent_at; retry_count</w:t>
            </w:r>
          </w:p>
        </w:tc>
        <w:tc>
          <w:tcPr>
            <w:tcW w:type="dxa" w:w="3408"/>
            <w:vAlign w:val="center"/>
          </w:tcPr>
          <w:p>
            <w:pPr>
              <w:spacing w:after="0"/>
            </w:pPr>
            <w:r/>
            <w:r>
              <w:rPr>
                <w:b w:val="0"/>
                <w:sz w:val="16"/>
              </w:rPr>
              <w:t>Notification delivery status; avoid sensitive body in logs</w:t>
            </w:r>
          </w:p>
        </w:tc>
      </w:tr>
      <w:tr>
        <w:tc>
          <w:tcPr>
            <w:tcW w:type="dxa" w:w="3408"/>
            <w:vAlign w:val="center"/>
          </w:tcPr>
          <w:p>
            <w:pPr>
              <w:spacing w:after="0"/>
            </w:pPr>
            <w:r/>
            <w:r>
              <w:rPr>
                <w:b w:val="0"/>
                <w:sz w:val="16"/>
              </w:rPr>
              <w:t>AuditEvent</w:t>
            </w:r>
          </w:p>
        </w:tc>
        <w:tc>
          <w:tcPr>
            <w:tcW w:type="dxa" w:w="3408"/>
            <w:vAlign w:val="center"/>
          </w:tcPr>
          <w:p>
            <w:pPr>
              <w:spacing w:after="0"/>
            </w:pPr>
            <w:r/>
            <w:r>
              <w:rPr>
                <w:b w:val="0"/>
                <w:sz w:val="16"/>
              </w:rPr>
              <w:t>id UUID PK; tenant_id nullable; actor_user_id nullable; action; target_type; target_id; outcome; occurred_at; correlation_id; metadata_minimized</w:t>
            </w:r>
          </w:p>
        </w:tc>
        <w:tc>
          <w:tcPr>
            <w:tcW w:type="dxa" w:w="3408"/>
            <w:vAlign w:val="center"/>
          </w:tcPr>
          <w:p>
            <w:pPr>
              <w:spacing w:after="0"/>
            </w:pPr>
            <w:r/>
            <w:r>
              <w:rPr>
                <w:b w:val="0"/>
                <w:sz w:val="16"/>
              </w:rPr>
              <w:t>Append-only or separately protected audit store</w:t>
            </w:r>
          </w:p>
        </w:tc>
      </w:tr>
      <w:tr>
        <w:tc>
          <w:tcPr>
            <w:tcW w:type="dxa" w:w="3408"/>
            <w:vAlign w:val="center"/>
          </w:tcPr>
          <w:p>
            <w:pPr>
              <w:spacing w:after="0"/>
            </w:pPr>
            <w:r/>
            <w:r>
              <w:rPr>
                <w:b w:val="0"/>
                <w:sz w:val="16"/>
              </w:rPr>
              <w:t>ContentReport</w:t>
            </w:r>
          </w:p>
        </w:tc>
        <w:tc>
          <w:tcPr>
            <w:tcW w:type="dxa" w:w="3408"/>
            <w:vAlign w:val="center"/>
          </w:tcPr>
          <w:p>
            <w:pPr>
              <w:spacing w:after="0"/>
            </w:pPr>
            <w:r/>
            <w:r>
              <w:rPr>
                <w:b w:val="0"/>
                <w:sz w:val="16"/>
              </w:rPr>
              <w:t>id UUID PK; content_id FK; reporter_user_id nullable; reason; status; created_at</w:t>
            </w:r>
          </w:p>
        </w:tc>
        <w:tc>
          <w:tcPr>
            <w:tcW w:type="dxa" w:w="3408"/>
            <w:vAlign w:val="center"/>
          </w:tcPr>
          <w:p>
            <w:pPr>
              <w:spacing w:after="0"/>
            </w:pPr>
            <w:r/>
            <w:r>
              <w:rPr>
                <w:b w:val="0"/>
                <w:sz w:val="16"/>
              </w:rPr>
              <w:t>Flagging incorrect public content</w:t>
            </w:r>
          </w:p>
        </w:tc>
      </w:tr>
    </w:tbl>
    <w:p>
      <w:pPr>
        <w:spacing w:after="20"/>
      </w:pPr>
    </w:p>
    <w:p>
      <w:pPr>
        <w:pStyle w:val="Heading2"/>
      </w:pPr>
      <w:r>
        <w:t>11.1 Key data relationships</w:t>
      </w:r>
    </w:p>
    <w:p>
      <w:pPr>
        <w:spacing w:after="80"/>
      </w:pPr>
      <w:r>
        <w:t>Text ERD (simplified): Organization 1—N TenantMembership N—1 User; TenantMembership N—M Role through MembershipRole; Organization 1—N EmployeeProfile, PolicyDocument, LeaveRequest, OnboardingCase, Requisition, Candidate, Application, AuditEvent; LeaveRequest 1—N LeaveDecision; OnboardingTemplate 1—N OnboardingCase 1—N OnboardingTask; Requisition 1—N Application; Candidate 1—N Application; Application 1—N Interview 1—N InterviewFeedback; MockTest 1—N Question and 1—N TestAttempt; TestAttempt 1—N AttemptAnswer; User 1—N ResumeProfile, TestAttempt, Notification.</w:t>
      </w:r>
    </w:p>
    <w:p>
      <w:pPr>
        <w:spacing w:after="80"/>
      </w:pPr>
      <w:r>
        <w:t>Do not place public career content under a tenant unless the content is company-specific. Public content and private tenant data should use distinct authorization paths and, where useful, distinct schemas or storage buckets.</w:t>
      </w:r>
    </w:p>
    <w:p>
      <w:pPr>
        <w:pStyle w:val="Heading2"/>
      </w:pPr>
      <w:r>
        <w:t>11.2 Data integrity and database controls</w:t>
      </w:r>
    </w:p>
    <w:p>
      <w:pPr>
        <w:pStyle w:val="ListBullet"/>
        <w:spacing w:after="40"/>
      </w:pPr>
      <w:r>
        <w:t>Use foreign keys, unique constraints, CHECK constraints for status/date invariants, and transactions for multi-step state changes.</w:t>
      </w:r>
    </w:p>
    <w:p>
      <w:pPr>
        <w:pStyle w:val="ListBullet"/>
        <w:spacing w:after="40"/>
      </w:pPr>
      <w:r>
        <w:t>Index tenant_id with common lookup fields; index status and due dates for work queues; evaluate full-text search indexes for public content.</w:t>
      </w:r>
    </w:p>
    <w:p>
      <w:pPr>
        <w:pStyle w:val="ListBullet"/>
        <w:spacing w:after="40"/>
      </w:pPr>
      <w:r>
        <w:t>For leave, use concurrency-safe overlap checks and transactions; consider exclusion constraints where date/time semantics permit.</w:t>
      </w:r>
    </w:p>
    <w:p>
      <w:pPr>
        <w:pStyle w:val="ListBullet"/>
        <w:spacing w:after="40"/>
      </w:pPr>
      <w:r>
        <w:t>Use optimistic version columns for update conflicts on leave requests, candidate applications, and content.</w:t>
      </w:r>
    </w:p>
    <w:p>
      <w:pPr>
        <w:pStyle w:val="ListBullet"/>
        <w:spacing w:after="40"/>
      </w:pPr>
      <w:r>
        <w:t>Consider PostgreSQL Row-Level Security as defense in depth, with tenant context set safely per transaction; do not treat RLS as a substitute for application authorization tests.</w:t>
      </w:r>
    </w:p>
    <w:p>
      <w:pPr>
        <w:pStyle w:val="ListBullet"/>
        <w:spacing w:after="40"/>
      </w:pPr>
      <w:r>
        <w:t>Keep uploaded file bytes in private object storage; store opaque keys, checksum, MIME type, size, scan status, and access classification in PostgreSQL.</w:t>
      </w:r>
    </w:p>
    <w:p>
      <w:pPr>
        <w:pStyle w:val="ListBullet"/>
        <w:spacing w:after="40"/>
      </w:pPr>
      <w:r>
        <w:t>Separate audit retention from operational deletion policies; legal/compliance must approve exact rules.</w:t>
      </w:r>
    </w:p>
    <w:p>
      <w:pPr>
        <w:pStyle w:val="Heading1"/>
      </w:pPr>
      <w:r>
        <w:t>12. API Design — Initial Endpoint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6"/>
              </w:rPr>
              <w:t>Method</w:t>
            </w:r>
          </w:p>
        </w:tc>
        <w:tc>
          <w:tcPr>
            <w:tcW w:type="dxa" w:w="3408"/>
            <w:vAlign w:val="center"/>
            <w:shd w:fill="D9EAF7"/>
          </w:tcPr>
          <w:p>
            <w:pPr>
              <w:spacing w:after="0"/>
            </w:pPr>
            <w:r/>
            <w:r>
              <w:rPr>
                <w:b/>
                <w:sz w:val="16"/>
              </w:rPr>
              <w:t>Endpoint (indicative)</w:t>
            </w:r>
          </w:p>
        </w:tc>
        <w:tc>
          <w:tcPr>
            <w:tcW w:type="dxa" w:w="3408"/>
            <w:vAlign w:val="center"/>
            <w:shd w:fill="D9EAF7"/>
          </w:tcPr>
          <w:p>
            <w:pPr>
              <w:spacing w:after="0"/>
            </w:pPr>
            <w:r/>
            <w:r>
              <w:rPr>
                <w:b/>
                <w:sz w:val="16"/>
              </w:rPr>
              <w:t>Purpose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/api/v1/auth/session or identity callback</w:t>
            </w:r>
          </w:p>
        </w:tc>
        <w:tc>
          <w:tcPr>
            <w:tcW w:type="dxa" w:w="3408"/>
            <w:vAlign w:val="center"/>
          </w:tcPr>
          <w:p>
            <w:pPr>
              <w:spacing w:after="0"/>
            </w:pPr>
            <w:r/>
            <w:r>
              <w:rPr>
                <w:b w:val="0"/>
                <w:sz w:val="16"/>
              </w:rPr>
              <w:t>Establish authenticated session via chosen identity provider</w:t>
            </w:r>
          </w:p>
        </w:tc>
      </w:tr>
      <w:tr>
        <w:tc>
          <w:tcPr>
            <w:tcW w:type="dxa" w:w="3408"/>
            <w:vAlign w:val="center"/>
          </w:tcPr>
          <w:p>
            <w:pPr>
              <w:spacing w:after="0"/>
            </w:pPr>
            <w:r/>
            <w:r>
              <w:rPr>
                <w:b w:val="0"/>
                <w:sz w:val="16"/>
              </w:rPr>
              <w:t>GET</w:t>
            </w:r>
          </w:p>
        </w:tc>
        <w:tc>
          <w:tcPr>
            <w:tcW w:type="dxa" w:w="3408"/>
            <w:vAlign w:val="center"/>
          </w:tcPr>
          <w:p>
            <w:pPr>
              <w:spacing w:after="0"/>
            </w:pPr>
            <w:r/>
            <w:r>
              <w:rPr>
                <w:b w:val="0"/>
                <w:sz w:val="16"/>
              </w:rPr>
              <w:t>/api/v1/me</w:t>
            </w:r>
          </w:p>
        </w:tc>
        <w:tc>
          <w:tcPr>
            <w:tcW w:type="dxa" w:w="3408"/>
            <w:vAlign w:val="center"/>
          </w:tcPr>
          <w:p>
            <w:pPr>
              <w:spacing w:after="0"/>
            </w:pPr>
            <w:r/>
            <w:r>
              <w:rPr>
                <w:b w:val="0"/>
                <w:sz w:val="16"/>
              </w:rPr>
              <w:t>Current user, locale, and permitted tenant memberships</w:t>
            </w:r>
          </w:p>
        </w:tc>
      </w:tr>
      <w:tr>
        <w:tc>
          <w:tcPr>
            <w:tcW w:type="dxa" w:w="3408"/>
            <w:vAlign w:val="center"/>
          </w:tcPr>
          <w:p>
            <w:pPr>
              <w:spacing w:after="0"/>
            </w:pPr>
            <w:r/>
            <w:r>
              <w:rPr>
                <w:b w:val="0"/>
                <w:sz w:val="16"/>
              </w:rPr>
              <w:t>GET/PUT</w:t>
            </w:r>
          </w:p>
        </w:tc>
        <w:tc>
          <w:tcPr>
            <w:tcW w:type="dxa" w:w="3408"/>
            <w:vAlign w:val="center"/>
          </w:tcPr>
          <w:p>
            <w:pPr>
              <w:spacing w:after="0"/>
            </w:pPr>
            <w:r/>
            <w:r>
              <w:rPr>
                <w:b w:val="0"/>
                <w:sz w:val="16"/>
              </w:rPr>
              <w:t>/api/v1/preferences/locale</w:t>
            </w:r>
          </w:p>
        </w:tc>
        <w:tc>
          <w:tcPr>
            <w:tcW w:type="dxa" w:w="3408"/>
            <w:vAlign w:val="center"/>
          </w:tcPr>
          <w:p>
            <w:pPr>
              <w:spacing w:after="0"/>
            </w:pPr>
            <w:r/>
            <w:r>
              <w:rPr>
                <w:b w:val="0"/>
                <w:sz w:val="16"/>
              </w:rPr>
              <w:t>Read/update language preference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/api/v1/hr-assistant/queries</w:t>
            </w:r>
          </w:p>
        </w:tc>
        <w:tc>
          <w:tcPr>
            <w:tcW w:type="dxa" w:w="3408"/>
            <w:vAlign w:val="center"/>
          </w:tcPr>
          <w:p>
            <w:pPr>
              <w:spacing w:after="0"/>
            </w:pPr>
            <w:r/>
            <w:r>
              <w:rPr>
                <w:b w:val="0"/>
                <w:sz w:val="16"/>
              </w:rPr>
              <w:t>Submit HR question; response includes answer, citations, and fallback state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/api/v1/hr-assistant/feedback</w:t>
            </w:r>
          </w:p>
        </w:tc>
        <w:tc>
          <w:tcPr>
            <w:tcW w:type="dxa" w:w="3408"/>
            <w:vAlign w:val="center"/>
          </w:tcPr>
          <w:p>
            <w:pPr>
              <w:spacing w:after="0"/>
            </w:pPr>
            <w:r/>
            <w:r>
              <w:rPr>
                <w:b w:val="0"/>
                <w:sz w:val="16"/>
              </w:rPr>
              <w:t>Rate or flag an answer</w:t>
            </w:r>
          </w:p>
        </w:tc>
      </w:tr>
      <w:tr>
        <w:tc>
          <w:tcPr>
            <w:tcW w:type="dxa" w:w="3408"/>
            <w:vAlign w:val="center"/>
          </w:tcPr>
          <w:p>
            <w:pPr>
              <w:spacing w:after="0"/>
            </w:pPr>
            <w:r/>
            <w:r>
              <w:rPr>
                <w:b w:val="0"/>
                <w:sz w:val="16"/>
              </w:rPr>
              <w:t>GET/POST</w:t>
            </w:r>
          </w:p>
        </w:tc>
        <w:tc>
          <w:tcPr>
            <w:tcW w:type="dxa" w:w="3408"/>
            <w:vAlign w:val="center"/>
          </w:tcPr>
          <w:p>
            <w:pPr>
              <w:spacing w:after="0"/>
            </w:pPr>
            <w:r/>
            <w:r>
              <w:rPr>
                <w:b w:val="0"/>
                <w:sz w:val="16"/>
              </w:rPr>
              <w:t>/api/v1/leave/requests</w:t>
            </w:r>
          </w:p>
        </w:tc>
        <w:tc>
          <w:tcPr>
            <w:tcW w:type="dxa" w:w="3408"/>
            <w:vAlign w:val="center"/>
          </w:tcPr>
          <w:p>
            <w:pPr>
              <w:spacing w:after="0"/>
            </w:pPr>
            <w:r/>
            <w:r>
              <w:rPr>
                <w:b w:val="0"/>
                <w:sz w:val="16"/>
              </w:rPr>
              <w:t>List permitted requests / create leave request</w:t>
            </w:r>
          </w:p>
        </w:tc>
      </w:tr>
      <w:tr>
        <w:tc>
          <w:tcPr>
            <w:tcW w:type="dxa" w:w="3408"/>
            <w:vAlign w:val="center"/>
          </w:tcPr>
          <w:p>
            <w:pPr>
              <w:spacing w:after="0"/>
            </w:pPr>
            <w:r/>
            <w:r>
              <w:rPr>
                <w:b w:val="0"/>
                <w:sz w:val="16"/>
              </w:rPr>
              <w:t>GET/PATCH</w:t>
            </w:r>
          </w:p>
        </w:tc>
        <w:tc>
          <w:tcPr>
            <w:tcW w:type="dxa" w:w="3408"/>
            <w:vAlign w:val="center"/>
          </w:tcPr>
          <w:p>
            <w:pPr>
              <w:spacing w:after="0"/>
            </w:pPr>
            <w:r/>
            <w:r>
              <w:rPr>
                <w:b w:val="0"/>
                <w:sz w:val="16"/>
              </w:rPr>
              <w:t>/api/v1/leave/requests/{id}</w:t>
            </w:r>
          </w:p>
        </w:tc>
        <w:tc>
          <w:tcPr>
            <w:tcW w:type="dxa" w:w="3408"/>
            <w:vAlign w:val="center"/>
          </w:tcPr>
          <w:p>
            <w:pPr>
              <w:spacing w:after="0"/>
            </w:pPr>
            <w:r/>
            <w:r>
              <w:rPr>
                <w:b w:val="0"/>
                <w:sz w:val="16"/>
              </w:rPr>
              <w:t>View or permitted update/cancel of a request</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/api/v1/leave/requests/{id}/decision</w:t>
            </w:r>
          </w:p>
        </w:tc>
        <w:tc>
          <w:tcPr>
            <w:tcW w:type="dxa" w:w="3408"/>
            <w:vAlign w:val="center"/>
          </w:tcPr>
          <w:p>
            <w:pPr>
              <w:spacing w:after="0"/>
            </w:pPr>
            <w:r/>
            <w:r>
              <w:rPr>
                <w:b w:val="0"/>
                <w:sz w:val="16"/>
              </w:rPr>
              <w:t>Approve/reject/request clarification; requires scoped approver permission</w:t>
            </w:r>
          </w:p>
        </w:tc>
      </w:tr>
      <w:tr>
        <w:tc>
          <w:tcPr>
            <w:tcW w:type="dxa" w:w="3408"/>
            <w:vAlign w:val="center"/>
          </w:tcPr>
          <w:p>
            <w:pPr>
              <w:spacing w:after="0"/>
            </w:pPr>
            <w:r/>
            <w:r>
              <w:rPr>
                <w:b w:val="0"/>
                <w:sz w:val="16"/>
              </w:rPr>
              <w:t>GET/POST</w:t>
            </w:r>
          </w:p>
        </w:tc>
        <w:tc>
          <w:tcPr>
            <w:tcW w:type="dxa" w:w="3408"/>
            <w:vAlign w:val="center"/>
          </w:tcPr>
          <w:p>
            <w:pPr>
              <w:spacing w:after="0"/>
            </w:pPr>
            <w:r/>
            <w:r>
              <w:rPr>
                <w:b w:val="0"/>
                <w:sz w:val="16"/>
              </w:rPr>
              <w:t>/api/v1/onboarding/cases</w:t>
            </w:r>
          </w:p>
        </w:tc>
        <w:tc>
          <w:tcPr>
            <w:tcW w:type="dxa" w:w="3408"/>
            <w:vAlign w:val="center"/>
          </w:tcPr>
          <w:p>
            <w:pPr>
              <w:spacing w:after="0"/>
            </w:pPr>
            <w:r/>
            <w:r>
              <w:rPr>
                <w:b w:val="0"/>
                <w:sz w:val="16"/>
              </w:rPr>
              <w:t>List/create onboarding cases</w:t>
            </w:r>
          </w:p>
        </w:tc>
      </w:tr>
      <w:tr>
        <w:tc>
          <w:tcPr>
            <w:tcW w:type="dxa" w:w="3408"/>
            <w:vAlign w:val="center"/>
          </w:tcPr>
          <w:p>
            <w:pPr>
              <w:spacing w:after="0"/>
            </w:pPr>
            <w:r/>
            <w:r>
              <w:rPr>
                <w:b w:val="0"/>
                <w:sz w:val="16"/>
              </w:rPr>
              <w:t>GET/PATCH</w:t>
            </w:r>
          </w:p>
        </w:tc>
        <w:tc>
          <w:tcPr>
            <w:tcW w:type="dxa" w:w="3408"/>
            <w:vAlign w:val="center"/>
          </w:tcPr>
          <w:p>
            <w:pPr>
              <w:spacing w:after="0"/>
            </w:pPr>
            <w:r/>
            <w:r>
              <w:rPr>
                <w:b w:val="0"/>
                <w:sz w:val="16"/>
              </w:rPr>
              <w:t>/api/v1/onboarding/tasks/{id}</w:t>
            </w:r>
          </w:p>
        </w:tc>
        <w:tc>
          <w:tcPr>
            <w:tcW w:type="dxa" w:w="3408"/>
            <w:vAlign w:val="center"/>
          </w:tcPr>
          <w:p>
            <w:pPr>
              <w:spacing w:after="0"/>
            </w:pPr>
            <w:r/>
            <w:r>
              <w:rPr>
                <w:b w:val="0"/>
                <w:sz w:val="16"/>
              </w:rPr>
              <w:t>Read/update assigned task</w:t>
            </w:r>
          </w:p>
        </w:tc>
      </w:tr>
      <w:tr>
        <w:tc>
          <w:tcPr>
            <w:tcW w:type="dxa" w:w="3408"/>
            <w:vAlign w:val="center"/>
          </w:tcPr>
          <w:p>
            <w:pPr>
              <w:spacing w:after="0"/>
            </w:pPr>
            <w:r/>
            <w:r>
              <w:rPr>
                <w:b w:val="0"/>
                <w:sz w:val="16"/>
              </w:rPr>
              <w:t>GET/POST</w:t>
            </w:r>
          </w:p>
        </w:tc>
        <w:tc>
          <w:tcPr>
            <w:tcW w:type="dxa" w:w="3408"/>
            <w:vAlign w:val="center"/>
          </w:tcPr>
          <w:p>
            <w:pPr>
              <w:spacing w:after="0"/>
            </w:pPr>
            <w:r/>
            <w:r>
              <w:rPr>
                <w:b w:val="0"/>
                <w:sz w:val="16"/>
              </w:rPr>
              <w:t>/api/v1/recruitment/requisitions</w:t>
            </w:r>
          </w:p>
        </w:tc>
        <w:tc>
          <w:tcPr>
            <w:tcW w:type="dxa" w:w="3408"/>
            <w:vAlign w:val="center"/>
          </w:tcPr>
          <w:p>
            <w:pPr>
              <w:spacing w:after="0"/>
            </w:pPr>
            <w:r/>
            <w:r>
              <w:rPr>
                <w:b w:val="0"/>
                <w:sz w:val="16"/>
              </w:rPr>
              <w:t>List/create requisitions</w:t>
            </w:r>
          </w:p>
        </w:tc>
      </w:tr>
      <w:tr>
        <w:tc>
          <w:tcPr>
            <w:tcW w:type="dxa" w:w="3408"/>
            <w:vAlign w:val="center"/>
          </w:tcPr>
          <w:p>
            <w:pPr>
              <w:spacing w:after="0"/>
            </w:pPr>
            <w:r/>
            <w:r>
              <w:rPr>
                <w:b w:val="0"/>
                <w:sz w:val="16"/>
              </w:rPr>
              <w:t>GET/PATCH</w:t>
            </w:r>
          </w:p>
        </w:tc>
        <w:tc>
          <w:tcPr>
            <w:tcW w:type="dxa" w:w="3408"/>
            <w:vAlign w:val="center"/>
          </w:tcPr>
          <w:p>
            <w:pPr>
              <w:spacing w:after="0"/>
            </w:pPr>
            <w:r/>
            <w:r>
              <w:rPr>
                <w:b w:val="0"/>
                <w:sz w:val="16"/>
              </w:rPr>
              <w:t>/api/v1/recruitment/applications/{id}</w:t>
            </w:r>
          </w:p>
        </w:tc>
        <w:tc>
          <w:tcPr>
            <w:tcW w:type="dxa" w:w="3408"/>
            <w:vAlign w:val="center"/>
          </w:tcPr>
          <w:p>
            <w:pPr>
              <w:spacing w:after="0"/>
            </w:pPr>
            <w:r/>
            <w:r>
              <w:rPr>
                <w:b w:val="0"/>
                <w:sz w:val="16"/>
              </w:rPr>
              <w:t>View/change permitted application stage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/api/v1/recruitment/interviews</w:t>
            </w:r>
          </w:p>
        </w:tc>
        <w:tc>
          <w:tcPr>
            <w:tcW w:type="dxa" w:w="3408"/>
            <w:vAlign w:val="center"/>
          </w:tcPr>
          <w:p>
            <w:pPr>
              <w:spacing w:after="0"/>
            </w:pPr>
            <w:r/>
            <w:r>
              <w:rPr>
                <w:b w:val="0"/>
                <w:sz w:val="16"/>
              </w:rPr>
              <w:t>Create interview</w:t>
            </w:r>
          </w:p>
        </w:tc>
      </w:tr>
      <w:tr>
        <w:tc>
          <w:tcPr>
            <w:tcW w:type="dxa" w:w="3408"/>
            <w:vAlign w:val="center"/>
          </w:tcPr>
          <w:p>
            <w:pPr>
              <w:spacing w:after="0"/>
            </w:pPr>
            <w:r/>
            <w:r>
              <w:rPr>
                <w:b w:val="0"/>
                <w:sz w:val="16"/>
              </w:rPr>
              <w:t>GET</w:t>
            </w:r>
          </w:p>
        </w:tc>
        <w:tc>
          <w:tcPr>
            <w:tcW w:type="dxa" w:w="3408"/>
            <w:vAlign w:val="center"/>
          </w:tcPr>
          <w:p>
            <w:pPr>
              <w:spacing w:after="0"/>
            </w:pPr>
            <w:r/>
            <w:r>
              <w:rPr>
                <w:b w:val="0"/>
                <w:sz w:val="16"/>
              </w:rPr>
              <w:t>/api/v1/reports/hr/summary</w:t>
            </w:r>
          </w:p>
        </w:tc>
        <w:tc>
          <w:tcPr>
            <w:tcW w:type="dxa" w:w="3408"/>
            <w:vAlign w:val="center"/>
          </w:tcPr>
          <w:p>
            <w:pPr>
              <w:spacing w:after="0"/>
            </w:pPr>
            <w:r/>
            <w:r>
              <w:rPr>
                <w:b w:val="0"/>
                <w:sz w:val="16"/>
              </w:rPr>
              <w:t>Tenant-scoped operational summary</w:t>
            </w:r>
          </w:p>
        </w:tc>
      </w:tr>
      <w:tr>
        <w:tc>
          <w:tcPr>
            <w:tcW w:type="dxa" w:w="3408"/>
            <w:vAlign w:val="center"/>
          </w:tcPr>
          <w:p>
            <w:pPr>
              <w:spacing w:after="0"/>
            </w:pPr>
            <w:r/>
            <w:r>
              <w:rPr>
                <w:b w:val="0"/>
                <w:sz w:val="16"/>
              </w:rPr>
              <w:t>GET</w:t>
            </w:r>
          </w:p>
        </w:tc>
        <w:tc>
          <w:tcPr>
            <w:tcW w:type="dxa" w:w="3408"/>
            <w:vAlign w:val="center"/>
          </w:tcPr>
          <w:p>
            <w:pPr>
              <w:spacing w:after="0"/>
            </w:pPr>
            <w:r/>
            <w:r>
              <w:rPr>
                <w:b w:val="0"/>
                <w:sz w:val="16"/>
              </w:rPr>
              <w:t>/api/v1/career/content</w:t>
            </w:r>
          </w:p>
        </w:tc>
        <w:tc>
          <w:tcPr>
            <w:tcW w:type="dxa" w:w="3408"/>
            <w:vAlign w:val="center"/>
          </w:tcPr>
          <w:p>
            <w:pPr>
              <w:spacing w:after="0"/>
            </w:pPr>
            <w:r/>
            <w:r>
              <w:rPr>
                <w:b w:val="0"/>
                <w:sz w:val="16"/>
              </w:rPr>
              <w:t>Public, published career content</w:t>
            </w:r>
          </w:p>
        </w:tc>
      </w:tr>
      <w:tr>
        <w:tc>
          <w:tcPr>
            <w:tcW w:type="dxa" w:w="3408"/>
            <w:vAlign w:val="center"/>
          </w:tcPr>
          <w:p>
            <w:pPr>
              <w:spacing w:after="0"/>
            </w:pPr>
            <w:r/>
            <w:r>
              <w:rPr>
                <w:b w:val="0"/>
                <w:sz w:val="16"/>
              </w:rPr>
              <w:t>GET</w:t>
            </w:r>
          </w:p>
        </w:tc>
        <w:tc>
          <w:tcPr>
            <w:tcW w:type="dxa" w:w="3408"/>
            <w:vAlign w:val="center"/>
          </w:tcPr>
          <w:p>
            <w:pPr>
              <w:spacing w:after="0"/>
            </w:pPr>
            <w:r/>
            <w:r>
              <w:rPr>
                <w:b w:val="0"/>
                <w:sz w:val="16"/>
              </w:rPr>
              <w:t>/api/v1/career/exams/{id}</w:t>
            </w:r>
          </w:p>
        </w:tc>
        <w:tc>
          <w:tcPr>
            <w:tcW w:type="dxa" w:w="3408"/>
            <w:vAlign w:val="center"/>
          </w:tcPr>
          <w:p>
            <w:pPr>
              <w:spacing w:after="0"/>
            </w:pPr>
            <w:r/>
            <w:r>
              <w:rPr>
                <w:b w:val="0"/>
                <w:sz w:val="16"/>
              </w:rPr>
              <w:t>Published exam guide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/api/v1/mock-tests/{id}/attempts</w:t>
            </w:r>
          </w:p>
        </w:tc>
        <w:tc>
          <w:tcPr>
            <w:tcW w:type="dxa" w:w="3408"/>
            <w:vAlign w:val="center"/>
          </w:tcPr>
          <w:p>
            <w:pPr>
              <w:spacing w:after="0"/>
            </w:pPr>
            <w:r/>
            <w:r>
              <w:rPr>
                <w:b w:val="0"/>
                <w:sz w:val="16"/>
              </w:rPr>
              <w:t>Start an eligible mock-test attempt</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/api/v1/mock-test-attempts/{id}/submit</w:t>
            </w:r>
          </w:p>
        </w:tc>
        <w:tc>
          <w:tcPr>
            <w:tcW w:type="dxa" w:w="3408"/>
            <w:vAlign w:val="center"/>
          </w:tcPr>
          <w:p>
            <w:pPr>
              <w:spacing w:after="0"/>
            </w:pPr>
            <w:r/>
            <w:r>
              <w:rPr>
                <w:b w:val="0"/>
                <w:sz w:val="16"/>
              </w:rPr>
              <w:t>Submit answers and compute score server-side</w:t>
            </w:r>
          </w:p>
        </w:tc>
      </w:tr>
      <w:tr>
        <w:tc>
          <w:tcPr>
            <w:tcW w:type="dxa" w:w="3408"/>
            <w:vAlign w:val="center"/>
          </w:tcPr>
          <w:p>
            <w:pPr>
              <w:spacing w:after="0"/>
            </w:pPr>
            <w:r/>
            <w:r>
              <w:rPr>
                <w:b w:val="0"/>
                <w:sz w:val="16"/>
              </w:rPr>
              <w:t>GET/POST</w:t>
            </w:r>
          </w:p>
        </w:tc>
        <w:tc>
          <w:tcPr>
            <w:tcW w:type="dxa" w:w="3408"/>
            <w:vAlign w:val="center"/>
          </w:tcPr>
          <w:p>
            <w:pPr>
              <w:spacing w:after="0"/>
            </w:pPr>
            <w:r/>
            <w:r>
              <w:rPr>
                <w:b w:val="0"/>
                <w:sz w:val="16"/>
              </w:rPr>
              <w:t>/api/v1/resume-profiles</w:t>
            </w:r>
          </w:p>
        </w:tc>
        <w:tc>
          <w:tcPr>
            <w:tcW w:type="dxa" w:w="3408"/>
            <w:vAlign w:val="center"/>
          </w:tcPr>
          <w:p>
            <w:pPr>
              <w:spacing w:after="0"/>
            </w:pPr>
            <w:r/>
            <w:r>
              <w:rPr>
                <w:b w:val="0"/>
                <w:sz w:val="16"/>
              </w:rPr>
              <w:t>Read/create own resume profile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/api/v1/content-reports</w:t>
            </w:r>
          </w:p>
        </w:tc>
        <w:tc>
          <w:tcPr>
            <w:tcW w:type="dxa" w:w="3408"/>
            <w:vAlign w:val="center"/>
          </w:tcPr>
          <w:p>
            <w:pPr>
              <w:spacing w:after="0"/>
            </w:pPr>
            <w:r/>
            <w:r>
              <w:rPr>
                <w:b w:val="0"/>
                <w:sz w:val="16"/>
              </w:rPr>
              <w:t>Flag public content for review</w:t>
            </w:r>
          </w:p>
        </w:tc>
      </w:tr>
      <w:tr>
        <w:tc>
          <w:tcPr>
            <w:tcW w:type="dxa" w:w="3408"/>
            <w:vAlign w:val="center"/>
          </w:tcPr>
          <w:p>
            <w:pPr>
              <w:spacing w:after="0"/>
            </w:pPr>
            <w:r/>
            <w:r>
              <w:rPr>
                <w:b w:val="0"/>
                <w:sz w:val="16"/>
              </w:rPr>
              <w:t>GET</w:t>
            </w:r>
          </w:p>
        </w:tc>
        <w:tc>
          <w:tcPr>
            <w:tcW w:type="dxa" w:w="3408"/>
            <w:vAlign w:val="center"/>
          </w:tcPr>
          <w:p>
            <w:pPr>
              <w:spacing w:after="0"/>
            </w:pPr>
            <w:r/>
            <w:r>
              <w:rPr>
                <w:b w:val="0"/>
                <w:sz w:val="16"/>
              </w:rPr>
              <w:t>/api/v1/admin/audit-events</w:t>
            </w:r>
          </w:p>
        </w:tc>
        <w:tc>
          <w:tcPr>
            <w:tcW w:type="dxa" w:w="3408"/>
            <w:vAlign w:val="center"/>
          </w:tcPr>
          <w:p>
            <w:pPr>
              <w:spacing w:after="0"/>
            </w:pPr>
            <w:r/>
            <w:r>
              <w:rPr>
                <w:b w:val="0"/>
                <w:sz w:val="16"/>
              </w:rPr>
              <w:t>Authorized, filtered audit review</w:t>
            </w:r>
          </w:p>
        </w:tc>
      </w:tr>
    </w:tbl>
    <w:p>
      <w:pPr>
        <w:spacing w:after="20"/>
      </w:pPr>
    </w:p>
    <w:p>
      <w:pPr>
        <w:spacing w:after="80"/>
      </w:pPr>
      <w:r>
        <w:t>All endpoint paths are proposed and may change. Each endpoint requires a defined schema, permission, tenant scope, validation, rate limit where appropriate, error model, audit rule, and test. Use standard HTTP status codes; do not return stack traces or internal provider details.</w:t>
      </w:r>
    </w:p>
    <w:p>
      <w:pPr>
        <w:pStyle w:val="Heading1"/>
      </w:pPr>
      <w:r>
        <w:t>13. Security Requirements and Threat Controls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6"/>
              </w:rPr>
              <w:t>Control area</w:t>
            </w:r>
          </w:p>
        </w:tc>
        <w:tc>
          <w:tcPr>
            <w:tcW w:type="dxa" w:w="5112"/>
            <w:vAlign w:val="center"/>
            <w:shd w:fill="D9EAF7"/>
          </w:tcPr>
          <w:p>
            <w:pPr>
              <w:spacing w:after="0"/>
            </w:pPr>
            <w:r/>
            <w:r>
              <w:rPr>
                <w:b/>
                <w:sz w:val="16"/>
              </w:rPr>
              <w:t>Requirement</w:t>
            </w:r>
          </w:p>
        </w:tc>
      </w:tr>
      <w:tr>
        <w:tc>
          <w:tcPr>
            <w:tcW w:type="dxa" w:w="5112"/>
            <w:vAlign w:val="center"/>
          </w:tcPr>
          <w:p>
            <w:pPr>
              <w:spacing w:after="0"/>
            </w:pPr>
            <w:r/>
            <w:r>
              <w:rPr>
                <w:b w:val="0"/>
                <w:sz w:val="16"/>
              </w:rPr>
              <w:t>Authentication/session</w:t>
            </w:r>
          </w:p>
        </w:tc>
        <w:tc>
          <w:tcPr>
            <w:tcW w:type="dxa" w:w="5112"/>
            <w:vAlign w:val="center"/>
          </w:tcPr>
          <w:p>
            <w:pPr>
              <w:spacing w:after="0"/>
            </w:pPr>
            <w:r/>
            <w:r>
              <w:rPr>
                <w:b w:val="0"/>
                <w:sz w:val="16"/>
              </w:rPr>
              <w:t>Use a vetted OIDC/OAuth2 identity provider where feasible; secure, HttpOnly, SameSite cookies for browser sessions; short-lived tokens where used; CSRF protection for cookie-authenticated mutations; session revocation and account recovery safeguards.</w:t>
            </w:r>
          </w:p>
        </w:tc>
      </w:tr>
      <w:tr>
        <w:tc>
          <w:tcPr>
            <w:tcW w:type="dxa" w:w="5112"/>
            <w:vAlign w:val="center"/>
          </w:tcPr>
          <w:p>
            <w:pPr>
              <w:spacing w:after="0"/>
            </w:pPr>
            <w:r/>
            <w:r>
              <w:rPr>
                <w:b w:val="0"/>
                <w:sz w:val="16"/>
              </w:rPr>
              <w:t>Authorization / IDOR</w:t>
            </w:r>
          </w:p>
        </w:tc>
        <w:tc>
          <w:tcPr>
            <w:tcW w:type="dxa" w:w="5112"/>
            <w:vAlign w:val="center"/>
          </w:tcPr>
          <w:p>
            <w:pPr>
              <w:spacing w:after="0"/>
            </w:pPr>
            <w:r/>
            <w:r>
              <w:rPr>
                <w:b w:val="0"/>
                <w:sz w:val="16"/>
              </w:rPr>
              <w:t>Check permission and object scope on every request; test changing UUIDs in URLs, exports, file links, and nested resources.</w:t>
            </w:r>
          </w:p>
        </w:tc>
      </w:tr>
      <w:tr>
        <w:tc>
          <w:tcPr>
            <w:tcW w:type="dxa" w:w="5112"/>
            <w:vAlign w:val="center"/>
          </w:tcPr>
          <w:p>
            <w:pPr>
              <w:spacing w:after="0"/>
            </w:pPr>
            <w:r/>
            <w:r>
              <w:rPr>
                <w:b w:val="0"/>
                <w:sz w:val="16"/>
              </w:rPr>
              <w:t>Tenant isolation</w:t>
            </w:r>
          </w:p>
        </w:tc>
        <w:tc>
          <w:tcPr>
            <w:tcW w:type="dxa" w:w="5112"/>
            <w:vAlign w:val="center"/>
          </w:tcPr>
          <w:p>
            <w:pPr>
              <w:spacing w:after="0"/>
            </w:pPr>
            <w:r/>
            <w:r>
              <w:rPr>
                <w:b w:val="0"/>
                <w:sz w:val="16"/>
              </w:rPr>
              <w:t>Tenant comes from verified membership/session context, never blindly from request body; all queries and background jobs enforce tenant scope.</w:t>
            </w:r>
          </w:p>
        </w:tc>
      </w:tr>
      <w:tr>
        <w:tc>
          <w:tcPr>
            <w:tcW w:type="dxa" w:w="5112"/>
            <w:vAlign w:val="center"/>
          </w:tcPr>
          <w:p>
            <w:pPr>
              <w:spacing w:after="0"/>
            </w:pPr>
            <w:r/>
            <w:r>
              <w:rPr>
                <w:b w:val="0"/>
                <w:sz w:val="16"/>
              </w:rPr>
              <w:t>Injection/XSS</w:t>
            </w:r>
          </w:p>
        </w:tc>
        <w:tc>
          <w:tcPr>
            <w:tcW w:type="dxa" w:w="5112"/>
            <w:vAlign w:val="center"/>
          </w:tcPr>
          <w:p>
            <w:pPr>
              <w:spacing w:after="0"/>
            </w:pPr>
            <w:r/>
            <w:r>
              <w:rPr>
                <w:b w:val="0"/>
                <w:sz w:val="16"/>
              </w:rPr>
              <w:t>Use parameterized database operations, schema validation, output encoding, safe markdown rendering, CSP, and sanitized rich text.</w:t>
            </w:r>
          </w:p>
        </w:tc>
      </w:tr>
      <w:tr>
        <w:tc>
          <w:tcPr>
            <w:tcW w:type="dxa" w:w="5112"/>
            <w:vAlign w:val="center"/>
          </w:tcPr>
          <w:p>
            <w:pPr>
              <w:spacing w:after="0"/>
            </w:pPr>
            <w:r/>
            <w:r>
              <w:rPr>
                <w:b w:val="0"/>
                <w:sz w:val="16"/>
              </w:rPr>
              <w:t>CSRF/CORS</w:t>
            </w:r>
          </w:p>
        </w:tc>
        <w:tc>
          <w:tcPr>
            <w:tcW w:type="dxa" w:w="5112"/>
            <w:vAlign w:val="center"/>
          </w:tcPr>
          <w:p>
            <w:pPr>
              <w:spacing w:after="0"/>
            </w:pPr>
            <w:r/>
            <w:r>
              <w:rPr>
                <w:b w:val="0"/>
                <w:sz w:val="16"/>
              </w:rPr>
              <w:t>Strict origin allowlist, no wildcard credentialed CORS, CSRF token or equivalent for cookie-based writes.</w:t>
            </w:r>
          </w:p>
        </w:tc>
      </w:tr>
      <w:tr>
        <w:tc>
          <w:tcPr>
            <w:tcW w:type="dxa" w:w="5112"/>
            <w:vAlign w:val="center"/>
          </w:tcPr>
          <w:p>
            <w:pPr>
              <w:spacing w:after="0"/>
            </w:pPr>
            <w:r/>
            <w:r>
              <w:rPr>
                <w:b w:val="0"/>
                <w:sz w:val="16"/>
              </w:rPr>
              <w:t>Rate limiting/abuse</w:t>
            </w:r>
          </w:p>
        </w:tc>
        <w:tc>
          <w:tcPr>
            <w:tcW w:type="dxa" w:w="5112"/>
            <w:vAlign w:val="center"/>
          </w:tcPr>
          <w:p>
            <w:pPr>
              <w:spacing w:after="0"/>
            </w:pPr>
            <w:r/>
            <w:r>
              <w:rPr>
                <w:b w:val="0"/>
                <w:sz w:val="16"/>
              </w:rPr>
              <w:t>Rate-limit login, password reset, AI queries, content reporting, exports, and test submissions; add abuse monitoring.</w:t>
            </w:r>
          </w:p>
        </w:tc>
      </w:tr>
      <w:tr>
        <w:tc>
          <w:tcPr>
            <w:tcW w:type="dxa" w:w="5112"/>
            <w:vAlign w:val="center"/>
          </w:tcPr>
          <w:p>
            <w:pPr>
              <w:spacing w:after="0"/>
            </w:pPr>
            <w:r/>
            <w:r>
              <w:rPr>
                <w:b w:val="0"/>
                <w:sz w:val="16"/>
              </w:rPr>
              <w:t>File uploads</w:t>
            </w:r>
          </w:p>
        </w:tc>
        <w:tc>
          <w:tcPr>
            <w:tcW w:type="dxa" w:w="5112"/>
            <w:vAlign w:val="center"/>
          </w:tcPr>
          <w:p>
            <w:pPr>
              <w:spacing w:after="0"/>
            </w:pPr>
            <w:r/>
            <w:r>
              <w:rPr>
                <w:b w:val="0"/>
                <w:sz w:val="16"/>
              </w:rPr>
              <w:t>Allowlist file types, size limits, malware scanning, safe filenames, private storage, content-type verification, and short-lived signed download URLs.</w:t>
            </w:r>
          </w:p>
        </w:tc>
      </w:tr>
      <w:tr>
        <w:tc>
          <w:tcPr>
            <w:tcW w:type="dxa" w:w="5112"/>
            <w:vAlign w:val="center"/>
          </w:tcPr>
          <w:p>
            <w:pPr>
              <w:spacing w:after="0"/>
            </w:pPr>
            <w:r/>
            <w:r>
              <w:rPr>
                <w:b w:val="0"/>
                <w:sz w:val="16"/>
              </w:rPr>
              <w:t>Secrets</w:t>
            </w:r>
          </w:p>
        </w:tc>
        <w:tc>
          <w:tcPr>
            <w:tcW w:type="dxa" w:w="5112"/>
            <w:vAlign w:val="center"/>
          </w:tcPr>
          <w:p>
            <w:pPr>
              <w:spacing w:after="0"/>
            </w:pPr>
            <w:r/>
            <w:r>
              <w:rPr>
                <w:b w:val="0"/>
                <w:sz w:val="16"/>
              </w:rPr>
              <w:t>Use a secrets manager or deployment secret store; no credentials in source control, client bundles, logs, or database dumps.</w:t>
            </w:r>
          </w:p>
        </w:tc>
      </w:tr>
      <w:tr>
        <w:tc>
          <w:tcPr>
            <w:tcW w:type="dxa" w:w="5112"/>
            <w:vAlign w:val="center"/>
          </w:tcPr>
          <w:p>
            <w:pPr>
              <w:spacing w:after="0"/>
            </w:pPr>
            <w:r/>
            <w:r>
              <w:rPr>
                <w:b w:val="0"/>
                <w:sz w:val="16"/>
              </w:rPr>
              <w:t>Encryption</w:t>
            </w:r>
          </w:p>
        </w:tc>
        <w:tc>
          <w:tcPr>
            <w:tcW w:type="dxa" w:w="5112"/>
            <w:vAlign w:val="center"/>
          </w:tcPr>
          <w:p>
            <w:pPr>
              <w:spacing w:after="0"/>
            </w:pPr>
            <w:r/>
            <w:r>
              <w:rPr>
                <w:b w:val="0"/>
                <w:sz w:val="16"/>
              </w:rPr>
              <w:t>TLS in transit; managed encryption at rest for database, backups, and object storage; consider field-level encryption for highly sensitive fields.</w:t>
            </w:r>
          </w:p>
        </w:tc>
      </w:tr>
      <w:tr>
        <w:tc>
          <w:tcPr>
            <w:tcW w:type="dxa" w:w="5112"/>
            <w:vAlign w:val="center"/>
          </w:tcPr>
          <w:p>
            <w:pPr>
              <w:spacing w:after="0"/>
            </w:pPr>
            <w:r/>
            <w:r>
              <w:rPr>
                <w:b w:val="0"/>
                <w:sz w:val="16"/>
              </w:rPr>
              <w:t>Audit/logging</w:t>
            </w:r>
          </w:p>
        </w:tc>
        <w:tc>
          <w:tcPr>
            <w:tcW w:type="dxa" w:w="5112"/>
            <w:vAlign w:val="center"/>
          </w:tcPr>
          <w:p>
            <w:pPr>
              <w:spacing w:after="0"/>
            </w:pPr>
            <w:r/>
            <w:r>
              <w:rPr>
                <w:b w:val="0"/>
                <w:sz w:val="16"/>
              </w:rPr>
              <w:t>Log actor, action, target, result, and correlation ID; redact secrets and sensitive text; restrict log access; alert on privileged role changes and repeated denied access.</w:t>
            </w:r>
          </w:p>
        </w:tc>
      </w:tr>
      <w:tr>
        <w:tc>
          <w:tcPr>
            <w:tcW w:type="dxa" w:w="5112"/>
            <w:vAlign w:val="center"/>
          </w:tcPr>
          <w:p>
            <w:pPr>
              <w:spacing w:after="0"/>
            </w:pPr>
            <w:r/>
            <w:r>
              <w:rPr>
                <w:b w:val="0"/>
                <w:sz w:val="16"/>
              </w:rPr>
              <w:t>AI prompt injection</w:t>
            </w:r>
          </w:p>
        </w:tc>
        <w:tc>
          <w:tcPr>
            <w:tcW w:type="dxa" w:w="5112"/>
            <w:vAlign w:val="center"/>
          </w:tcPr>
          <w:p>
            <w:pPr>
              <w:spacing w:after="0"/>
            </w:pPr>
            <w:r/>
            <w:r>
              <w:rPr>
                <w:b w:val="0"/>
                <w:sz w:val="16"/>
              </w:rPr>
              <w:t>Treat retrieved documents as data, not instructions; enforce retrieval authorization before model calls; separate system instructions from retrieved text; restrict tools; cite sources; use adversarial tests.</w:t>
            </w:r>
          </w:p>
        </w:tc>
      </w:tr>
      <w:tr>
        <w:tc>
          <w:tcPr>
            <w:tcW w:type="dxa" w:w="5112"/>
            <w:vAlign w:val="center"/>
          </w:tcPr>
          <w:p>
            <w:pPr>
              <w:spacing w:after="0"/>
            </w:pPr>
            <w:r/>
            <w:r>
              <w:rPr>
                <w:b w:val="0"/>
                <w:sz w:val="16"/>
              </w:rPr>
              <w:t>AI data leakage</w:t>
            </w:r>
          </w:p>
        </w:tc>
        <w:tc>
          <w:tcPr>
            <w:tcW w:type="dxa" w:w="5112"/>
            <w:vAlign w:val="center"/>
          </w:tcPr>
          <w:p>
            <w:pPr>
              <w:spacing w:after="0"/>
            </w:pPr>
            <w:r/>
            <w:r>
              <w:rPr>
                <w:b w:val="0"/>
                <w:sz w:val="16"/>
              </w:rPr>
              <w:t>Never retrieve across tenants; do not send unnecessary employee/candidate fields to the model; contractually review provider retention/training settings and data residency.</w:t>
            </w:r>
          </w:p>
        </w:tc>
      </w:tr>
      <w:tr>
        <w:tc>
          <w:tcPr>
            <w:tcW w:type="dxa" w:w="5112"/>
            <w:vAlign w:val="center"/>
          </w:tcPr>
          <w:p>
            <w:pPr>
              <w:spacing w:after="0"/>
            </w:pPr>
            <w:r/>
            <w:r>
              <w:rPr>
                <w:b w:val="0"/>
                <w:sz w:val="16"/>
              </w:rPr>
              <w:t>Sensitive decisions</w:t>
            </w:r>
          </w:p>
        </w:tc>
        <w:tc>
          <w:tcPr>
            <w:tcW w:type="dxa" w:w="5112"/>
            <w:vAlign w:val="center"/>
          </w:tcPr>
          <w:p>
            <w:pPr>
              <w:spacing w:after="0"/>
            </w:pPr>
            <w:r/>
            <w:r>
              <w:rPr>
                <w:b w:val="0"/>
                <w:sz w:val="16"/>
              </w:rPr>
              <w:t>No autonomous employment decisioning in MVP; AI-generated summaries remain advisory and must be reviewed by authorized humans.</w:t>
            </w:r>
          </w:p>
        </w:tc>
      </w:tr>
      <w:tr>
        <w:tc>
          <w:tcPr>
            <w:tcW w:type="dxa" w:w="5112"/>
            <w:vAlign w:val="center"/>
          </w:tcPr>
          <w:p>
            <w:pPr>
              <w:spacing w:after="0"/>
            </w:pPr>
            <w:r/>
            <w:r>
              <w:rPr>
                <w:b w:val="0"/>
                <w:sz w:val="16"/>
              </w:rPr>
              <w:t>Privacy and retention</w:t>
            </w:r>
          </w:p>
        </w:tc>
        <w:tc>
          <w:tcPr>
            <w:tcW w:type="dxa" w:w="5112"/>
            <w:vAlign w:val="center"/>
          </w:tcPr>
          <w:p>
            <w:pPr>
              <w:spacing w:after="0"/>
            </w:pPr>
            <w:r/>
            <w:r>
              <w:rPr>
                <w:b w:val="0"/>
                <w:sz w:val="16"/>
              </w:rPr>
              <w:t>Document purpose, notice, lawful basis where applicable, data subject processes, retention schedules, deletion workflows, and vendor/subprocessor review.</w:t>
            </w:r>
          </w:p>
        </w:tc>
      </w:tr>
      <w:tr>
        <w:tc>
          <w:tcPr>
            <w:tcW w:type="dxa" w:w="5112"/>
            <w:vAlign w:val="center"/>
          </w:tcPr>
          <w:p>
            <w:pPr>
              <w:spacing w:after="0"/>
            </w:pPr>
            <w:r/>
            <w:r>
              <w:rPr>
                <w:b w:val="0"/>
                <w:sz w:val="16"/>
              </w:rPr>
              <w:t>Dependency/supply chain</w:t>
            </w:r>
          </w:p>
        </w:tc>
        <w:tc>
          <w:tcPr>
            <w:tcW w:type="dxa" w:w="5112"/>
            <w:vAlign w:val="center"/>
          </w:tcPr>
          <w:p>
            <w:pPr>
              <w:spacing w:after="0"/>
            </w:pPr>
            <w:r/>
            <w:r>
              <w:rPr>
                <w:b w:val="0"/>
                <w:sz w:val="16"/>
              </w:rPr>
              <w:t>Pin and scan dependencies, use lockfiles, scan containers, sign/verify build artifacts where feasible, and patch vulnerabilities by severity.</w:t>
            </w:r>
          </w:p>
        </w:tc>
      </w:tr>
      <w:tr>
        <w:tc>
          <w:tcPr>
            <w:tcW w:type="dxa" w:w="5112"/>
            <w:vAlign w:val="center"/>
          </w:tcPr>
          <w:p>
            <w:pPr>
              <w:spacing w:after="0"/>
            </w:pPr>
            <w:r/>
            <w:r>
              <w:rPr>
                <w:b w:val="0"/>
                <w:sz w:val="16"/>
              </w:rPr>
              <w:t>Backup/recovery</w:t>
            </w:r>
          </w:p>
        </w:tc>
        <w:tc>
          <w:tcPr>
            <w:tcW w:type="dxa" w:w="5112"/>
            <w:vAlign w:val="center"/>
          </w:tcPr>
          <w:p>
            <w:pPr>
              <w:spacing w:after="0"/>
            </w:pPr>
            <w:r/>
            <w:r>
              <w:rPr>
                <w:b w:val="0"/>
                <w:sz w:val="16"/>
              </w:rPr>
              <w:t>Encrypt backups, isolate backup credentials, test restoration, and approve RPO/RTO.</w:t>
            </w:r>
          </w:p>
        </w:tc>
      </w:tr>
      <w:tr>
        <w:tc>
          <w:tcPr>
            <w:tcW w:type="dxa" w:w="5112"/>
            <w:vAlign w:val="center"/>
          </w:tcPr>
          <w:p>
            <w:pPr>
              <w:spacing w:after="0"/>
            </w:pPr>
            <w:r/>
            <w:r>
              <w:rPr>
                <w:b w:val="0"/>
                <w:sz w:val="16"/>
              </w:rPr>
              <w:t>Admin protection</w:t>
            </w:r>
          </w:p>
        </w:tc>
        <w:tc>
          <w:tcPr>
            <w:tcW w:type="dxa" w:w="5112"/>
            <w:vAlign w:val="center"/>
          </w:tcPr>
          <w:p>
            <w:pPr>
              <w:spacing w:after="0"/>
            </w:pPr>
            <w:r/>
            <w:r>
              <w:rPr>
                <w:b w:val="0"/>
                <w:sz w:val="16"/>
              </w:rPr>
              <w:t>MFA for privileged users, least-privilege role assignment, just-in-time elevation where feasible, periodic access review, and immutable audit trail.</w:t>
            </w:r>
          </w:p>
        </w:tc>
      </w:tr>
    </w:tbl>
    <w:p>
      <w:pPr>
        <w:spacing w:after="20"/>
      </w:pPr>
    </w:p>
    <w:p>
      <w:pPr>
        <w:pStyle w:val="Heading1"/>
      </w:pPr>
      <w:r>
        <w:t>14. Architecture and Deployment Notes</w:t>
      </w:r>
    </w:p>
    <w:p>
      <w:pPr>
        <w:pStyle w:val="ListBullet"/>
        <w:spacing w:after="40"/>
      </w:pPr>
      <w:r>
        <w:t>Frontend: Next.js with server-side rendering only for public content where appropriate; never expose secrets or private HR data in client-rendered props, static output, or cacheable public pages.</w:t>
      </w:r>
    </w:p>
    <w:p>
      <w:pPr>
        <w:pStyle w:val="ListBullet"/>
        <w:spacing w:after="40"/>
      </w:pPr>
      <w:r>
        <w:t>Backend: FastAPI service with routers by domain, Pydantic schemas, service layer, repository/data-access layer, authorization dependencies, and centralized error handling.</w:t>
      </w:r>
    </w:p>
    <w:p>
      <w:pPr>
        <w:pStyle w:val="ListBullet"/>
        <w:spacing w:after="40"/>
      </w:pPr>
      <w:r>
        <w:t>Database: PostgreSQL with migration tooling, connection pooling, least-privilege service accounts, backups, and tested restore procedure.</w:t>
      </w:r>
    </w:p>
    <w:p>
      <w:pPr>
        <w:pStyle w:val="ListBullet"/>
        <w:spacing w:after="40"/>
      </w:pPr>
      <w:r>
        <w:t>Async jobs: Use a queue/worker for reminders, email, document scanning, report exports, and AI indexing. Select queue technology during technical design.</w:t>
      </w:r>
    </w:p>
    <w:p>
      <w:pPr>
        <w:pStyle w:val="ListBullet"/>
        <w:spacing w:after="40"/>
      </w:pPr>
      <w:r>
        <w:t>AI retrieval: Ingestion pipeline parses approved documents, records versions and access classifications, chunks content, creates embeddings or searchable indexes, and reindexes when policy versions change.</w:t>
      </w:r>
    </w:p>
    <w:p>
      <w:pPr>
        <w:pStyle w:val="ListBullet"/>
        <w:spacing w:after="40"/>
      </w:pPr>
      <w:r>
        <w:t>Storage: Private object storage for documents and generated exports, with malware scanning and expiring signed URLs.</w:t>
      </w:r>
    </w:p>
    <w:p>
      <w:pPr>
        <w:pStyle w:val="ListBullet"/>
        <w:spacing w:after="40"/>
      </w:pPr>
      <w:r>
        <w:t>Environment separation: Development, test/staging, and production must use separate credentials, datasets, and infrastructure boundaries.</w:t>
      </w:r>
    </w:p>
    <w:p>
      <w:pPr>
        <w:pStyle w:val="ListBullet"/>
        <w:spacing w:after="40"/>
      </w:pPr>
      <w:r>
        <w:t>Deployment: CI/CD with automated tests, migrations, security scans, rollback strategy, and approval for production changes.</w:t>
      </w:r>
    </w:p>
    <w:p>
      <w:pPr>
        <w:pStyle w:val="Heading1"/>
      </w:pPr>
      <w:r>
        <w:t>15. Testing and Acceptance Strategy</w:t>
      </w:r>
    </w:p>
    <w:p>
      <w:pPr>
        <w:spacing w:after="80"/>
      </w:pPr>
      <w:r>
        <w:t>Testing must include unit, integration, API contract, end-to-end, localization, accessibility, performance, security, AI quality, recovery, and UAT. Use synthetic data in non-production. No production release until all critical security tests pass and unresolved critical/high defects are formally dispositioned.</w:t>
      </w:r>
    </w:p>
    <w:p>
      <w:pPr>
        <w:pStyle w:val="Heading1"/>
      </w:pPr>
      <w:r>
        <w:t>16. Release Gates</w:t>
      </w:r>
    </w:p>
    <w:p>
      <w:pPr>
        <w:pStyle w:val="ListNumber"/>
        <w:spacing w:after="40"/>
      </w:pPr>
      <w:r>
        <w:t>Business sign-off on workflows, leave rules, approval hierarchy, recruitment stages, and content publishing responsibilities.</w:t>
      </w:r>
    </w:p>
    <w:p>
      <w:pPr>
        <w:pStyle w:val="ListNumber"/>
        <w:spacing w:after="40"/>
      </w:pPr>
      <w:r>
        <w:t>Security threat model and privacy/data-flow review completed.</w:t>
      </w:r>
    </w:p>
    <w:p>
      <w:pPr>
        <w:pStyle w:val="ListNumber"/>
        <w:spacing w:after="40"/>
      </w:pPr>
      <w:r>
        <w:t>Tenant-isolation and object-level authorization tests pass.</w:t>
      </w:r>
    </w:p>
    <w:p>
      <w:pPr>
        <w:pStyle w:val="ListNumber"/>
        <w:spacing w:after="40"/>
      </w:pPr>
      <w:r>
        <w:t>Database migration, backup, restore, monitoring, and incident-response procedures tested.</w:t>
      </w:r>
    </w:p>
    <w:p>
      <w:pPr>
        <w:pStyle w:val="ListNumber"/>
        <w:spacing w:after="40"/>
      </w:pPr>
      <w:r>
        <w:t>AI evaluation set covers correct answers, missing evidence, conflicting policies, prompt injection, cross-tenant leakage, and English/Hindi quality.</w:t>
      </w:r>
    </w:p>
    <w:p>
      <w:pPr>
        <w:pStyle w:val="ListNumber"/>
        <w:spacing w:after="40"/>
      </w:pPr>
      <w:r>
        <w:t>UAT completed by HR, employee representatives, recruiter, and public career user personas.</w:t>
      </w:r>
    </w:p>
    <w:p>
      <w:pPr>
        <w:pStyle w:val="ListNumber"/>
        <w:spacing w:after="40"/>
      </w:pPr>
      <w:r>
        <w:t>Operational runbooks, support ownership, and rollback plan approved.</w:t>
      </w:r>
    </w:p>
    <w:p>
      <w:pPr>
        <w:pStyle w:val="Heading1"/>
      </w:pPr>
      <w:r>
        <w:t>17. Outstanding Decisions Before Build</w:t>
      </w:r>
    </w:p>
    <w:p>
      <w:pPr>
        <w:pStyle w:val="ListBullet"/>
        <w:spacing w:after="40"/>
      </w:pPr>
      <w:r>
        <w:t>Confirm India-specific legal/compliance scope and any additional jurisdictions.</w:t>
      </w:r>
    </w:p>
    <w:p>
      <w:pPr>
        <w:pStyle w:val="ListBullet"/>
        <w:spacing w:after="40"/>
      </w:pPr>
      <w:r>
        <w:t>Choose identity provider, MFA requirements, account recovery, and employee provisioning process.</w:t>
      </w:r>
    </w:p>
    <w:p>
      <w:pPr>
        <w:pStyle w:val="ListBullet"/>
        <w:spacing w:after="40"/>
      </w:pPr>
      <w:r>
        <w:t>Define tenant onboarding and subscription/organization administration, if applicable.</w:t>
      </w:r>
    </w:p>
    <w:p>
      <w:pPr>
        <w:pStyle w:val="ListBullet"/>
        <w:spacing w:after="40"/>
      </w:pPr>
      <w:r>
        <w:t>Approve exact leave policy rules, holiday calendars, balance calculations, approval chains, and cancellation rules.</w:t>
      </w:r>
    </w:p>
    <w:p>
      <w:pPr>
        <w:pStyle w:val="ListBullet"/>
        <w:spacing w:after="40"/>
      </w:pPr>
      <w:r>
        <w:t>Define candidate privacy notice, consent/other lawful basis where applicable, retention, deletion, and access request process.</w:t>
      </w:r>
    </w:p>
    <w:p>
      <w:pPr>
        <w:pStyle w:val="ListBullet"/>
        <w:spacing w:after="40"/>
      </w:pPr>
      <w:r>
        <w:t>Select AI provider/model, embeddings/search strategy, provider data terms, retention settings, data residency, and evaluation thresholds.</w:t>
      </w:r>
    </w:p>
    <w:p>
      <w:pPr>
        <w:pStyle w:val="ListBullet"/>
        <w:spacing w:after="40"/>
      </w:pPr>
      <w:r>
        <w:t>Select email/SMS provider, object storage, background queue, hosting, monitoring, and secrets manager.</w:t>
      </w:r>
    </w:p>
    <w:p>
      <w:pPr>
        <w:pStyle w:val="ListBullet"/>
        <w:spacing w:after="40"/>
      </w:pPr>
      <w:r>
        <w:t>Agree data classification, retention periods, audit retention, RPO/RTO, support SLA, and incident notification procedures.</w:t>
      </w:r>
    </w:p>
    <w:p>
      <w:pPr>
        <w:pStyle w:val="ListBullet"/>
        <w:spacing w:after="40"/>
      </w:pPr>
      <w:r>
        <w:t>Define report metrics and whether exports contain personal data.</w:t>
      </w:r>
    </w:p>
    <w:p>
      <w:pPr>
        <w:pStyle w:val="ListBullet"/>
        <w:spacing w:after="40"/>
      </w:pPr>
      <w:r>
        <w:t>Decide whether public resume profiles are private by default (recommended) and whether users may share them explicitly.</w:t>
      </w:r>
    </w:p>
    <w:p>
      <w:pPr>
        <w:pStyle w:val="ListBullet"/>
        <w:spacing w:after="40"/>
      </w:pPr>
      <w:r>
        <w:t>Approve language-review process for Hindi translations of HR policies and public career content.</w:t>
      </w:r>
    </w:p>
    <w:p>
      <w:pPr>
        <w:pStyle w:val="ListBullet"/>
        <w:spacing w:after="40"/>
      </w:pPr>
      <w:r>
        <w:t>Set project budget, delivery team, target launch date, and pilot organization.</w:t>
      </w:r>
    </w:p>
    <w:p>
      <w:pPr>
        <w:pStyle w:val="Heading1"/>
      </w:pPr>
      <w:r>
        <w:t>Appendix A — Traceability Approach</w:t>
      </w:r>
    </w:p>
    <w:p>
      <w:pPr>
        <w:spacing w:after="80"/>
      </w:pPr>
      <w:r>
        <w:t>Each requirement ID must map to one or more backlog items, design/API artifacts, test cases, and UAT evidence. Requirements changes require owner, rationale, impact assessment, priority, and version history.</w:t>
      </w:r>
    </w:p>
    <w:p>
      <w:pPr>
        <w:pStyle w:val="Heading1"/>
      </w:pPr>
      <w:r>
        <w:t>Appendix B — Status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6"/>
              </w:rPr>
              <w:t>Object</w:t>
            </w:r>
          </w:p>
        </w:tc>
        <w:tc>
          <w:tcPr>
            <w:tcW w:type="dxa" w:w="5112"/>
            <w:vAlign w:val="center"/>
            <w:shd w:fill="D9EAF7"/>
          </w:tcPr>
          <w:p>
            <w:pPr>
              <w:spacing w:after="0"/>
            </w:pPr>
            <w:r/>
            <w:r>
              <w:rPr>
                <w:b/>
                <w:sz w:val="16"/>
              </w:rPr>
              <w:t>Suggested statuses</w:t>
            </w:r>
          </w:p>
        </w:tc>
      </w:tr>
      <w:tr>
        <w:tc>
          <w:tcPr>
            <w:tcW w:type="dxa" w:w="5112"/>
            <w:vAlign w:val="center"/>
          </w:tcPr>
          <w:p>
            <w:pPr>
              <w:spacing w:after="0"/>
            </w:pPr>
            <w:r/>
            <w:r>
              <w:rPr>
                <w:b w:val="0"/>
                <w:sz w:val="16"/>
              </w:rPr>
              <w:t>Leave request</w:t>
            </w:r>
          </w:p>
        </w:tc>
        <w:tc>
          <w:tcPr>
            <w:tcW w:type="dxa" w:w="5112"/>
            <w:vAlign w:val="center"/>
          </w:tcPr>
          <w:p>
            <w:pPr>
              <w:spacing w:after="0"/>
            </w:pPr>
            <w:r/>
            <w:r>
              <w:rPr>
                <w:b w:val="0"/>
                <w:sz w:val="16"/>
              </w:rPr>
              <w:t>Draft, Pending, Needs Clarification, Approved, Rejected, Cancelled</w:t>
            </w:r>
          </w:p>
        </w:tc>
      </w:tr>
      <w:tr>
        <w:tc>
          <w:tcPr>
            <w:tcW w:type="dxa" w:w="5112"/>
            <w:vAlign w:val="center"/>
          </w:tcPr>
          <w:p>
            <w:pPr>
              <w:spacing w:after="0"/>
            </w:pPr>
            <w:r/>
            <w:r>
              <w:rPr>
                <w:b w:val="0"/>
                <w:sz w:val="16"/>
              </w:rPr>
              <w:t>Onboarding task</w:t>
            </w:r>
          </w:p>
        </w:tc>
        <w:tc>
          <w:tcPr>
            <w:tcW w:type="dxa" w:w="5112"/>
            <w:vAlign w:val="center"/>
          </w:tcPr>
          <w:p>
            <w:pPr>
              <w:spacing w:after="0"/>
            </w:pPr>
            <w:r/>
            <w:r>
              <w:rPr>
                <w:b w:val="0"/>
                <w:sz w:val="16"/>
              </w:rPr>
              <w:t>Not Started, In Progress, Blocked, Completed, Waived</w:t>
            </w:r>
          </w:p>
        </w:tc>
      </w:tr>
      <w:tr>
        <w:tc>
          <w:tcPr>
            <w:tcW w:type="dxa" w:w="5112"/>
            <w:vAlign w:val="center"/>
          </w:tcPr>
          <w:p>
            <w:pPr>
              <w:spacing w:after="0"/>
            </w:pPr>
            <w:r/>
            <w:r>
              <w:rPr>
                <w:b w:val="0"/>
                <w:sz w:val="16"/>
              </w:rPr>
              <w:t>Requisition</w:t>
            </w:r>
          </w:p>
        </w:tc>
        <w:tc>
          <w:tcPr>
            <w:tcW w:type="dxa" w:w="5112"/>
            <w:vAlign w:val="center"/>
          </w:tcPr>
          <w:p>
            <w:pPr>
              <w:spacing w:after="0"/>
            </w:pPr>
            <w:r/>
            <w:r>
              <w:rPr>
                <w:b w:val="0"/>
                <w:sz w:val="16"/>
              </w:rPr>
              <w:t>Draft, Pending Approval, Approved, Open, On Hold, Closed, Cancelled</w:t>
            </w:r>
          </w:p>
        </w:tc>
      </w:tr>
      <w:tr>
        <w:tc>
          <w:tcPr>
            <w:tcW w:type="dxa" w:w="5112"/>
            <w:vAlign w:val="center"/>
          </w:tcPr>
          <w:p>
            <w:pPr>
              <w:spacing w:after="0"/>
            </w:pPr>
            <w:r/>
            <w:r>
              <w:rPr>
                <w:b w:val="0"/>
                <w:sz w:val="16"/>
              </w:rPr>
              <w:t>Application</w:t>
            </w:r>
          </w:p>
        </w:tc>
        <w:tc>
          <w:tcPr>
            <w:tcW w:type="dxa" w:w="5112"/>
            <w:vAlign w:val="center"/>
          </w:tcPr>
          <w:p>
            <w:pPr>
              <w:spacing w:after="0"/>
            </w:pPr>
            <w:r/>
            <w:r>
              <w:rPr>
                <w:b w:val="0"/>
                <w:sz w:val="16"/>
              </w:rPr>
              <w:t>Received, Screening, Interview, Offer, Hired, Rejected, Withdrawn</w:t>
            </w:r>
          </w:p>
        </w:tc>
      </w:tr>
      <w:tr>
        <w:tc>
          <w:tcPr>
            <w:tcW w:type="dxa" w:w="5112"/>
            <w:vAlign w:val="center"/>
          </w:tcPr>
          <w:p>
            <w:pPr>
              <w:spacing w:after="0"/>
            </w:pPr>
            <w:r/>
            <w:r>
              <w:rPr>
                <w:b w:val="0"/>
                <w:sz w:val="16"/>
              </w:rPr>
              <w:t>Career content</w:t>
            </w:r>
          </w:p>
        </w:tc>
        <w:tc>
          <w:tcPr>
            <w:tcW w:type="dxa" w:w="5112"/>
            <w:vAlign w:val="center"/>
          </w:tcPr>
          <w:p>
            <w:pPr>
              <w:spacing w:after="0"/>
            </w:pPr>
            <w:r/>
            <w:r>
              <w:rPr>
                <w:b w:val="0"/>
                <w:sz w:val="16"/>
              </w:rPr>
              <w:t>Draft, In Review, Approved, Published, Expired, Archived</w:t>
            </w:r>
          </w:p>
        </w:tc>
      </w:tr>
      <w:tr>
        <w:tc>
          <w:tcPr>
            <w:tcW w:type="dxa" w:w="5112"/>
            <w:vAlign w:val="center"/>
          </w:tcPr>
          <w:p>
            <w:pPr>
              <w:spacing w:after="0"/>
            </w:pPr>
            <w:r/>
            <w:r>
              <w:rPr>
                <w:b w:val="0"/>
                <w:sz w:val="16"/>
              </w:rPr>
              <w:t>Mock test attempt</w:t>
            </w:r>
          </w:p>
        </w:tc>
        <w:tc>
          <w:tcPr>
            <w:tcW w:type="dxa" w:w="5112"/>
            <w:vAlign w:val="center"/>
          </w:tcPr>
          <w:p>
            <w:pPr>
              <w:spacing w:after="0"/>
            </w:pPr>
            <w:r/>
            <w:r>
              <w:rPr>
                <w:b w:val="0"/>
                <w:sz w:val="16"/>
              </w:rPr>
              <w:t>In Progress, Submitted, Evaluated, Abandoned</w:t>
            </w:r>
          </w:p>
        </w:tc>
      </w:tr>
    </w:tbl>
    <w:p>
      <w:pPr>
        <w:spacing w:after="2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