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75ED" w14:textId="01F79AEE" w:rsidR="00461B7D" w:rsidRPr="009651D7" w:rsidRDefault="00461B7D" w:rsidP="009651D7">
      <w:pPr>
        <w:jc w:val="center"/>
        <w:rPr>
          <w:b/>
          <w:bCs/>
          <w:sz w:val="32"/>
          <w:szCs w:val="32"/>
        </w:rPr>
      </w:pPr>
      <w:r w:rsidRPr="009651D7">
        <w:rPr>
          <w:b/>
          <w:bCs/>
          <w:sz w:val="32"/>
          <w:szCs w:val="32"/>
        </w:rPr>
        <w:t>Summary of Findings — Delhi Metro Ridership EDA</w:t>
      </w:r>
    </w:p>
    <w:p w14:paraId="4FA3D173" w14:textId="77777777" w:rsidR="00461B7D" w:rsidRDefault="00461B7D" w:rsidP="00461B7D"/>
    <w:p w14:paraId="5AA70623" w14:textId="5460A337" w:rsidR="00461B7D" w:rsidRDefault="00461B7D" w:rsidP="00461B7D">
      <w:r>
        <w:t>Dataset: 11,775 station-day records across 88 stations, 9 lines, spanning</w:t>
      </w:r>
    </w:p>
    <w:p w14:paraId="54A352FE" w14:textId="77777777" w:rsidR="00461B7D" w:rsidRDefault="00461B7D" w:rsidP="00461B7D">
      <w:r>
        <w:t>Jan 1 – Apr 29, 2024 (120 days).</w:t>
      </w:r>
    </w:p>
    <w:p w14:paraId="3D4BD66C" w14:textId="77777777" w:rsidR="00461B7D" w:rsidRDefault="00461B7D" w:rsidP="00461B7D"/>
    <w:p w14:paraId="40B87237" w14:textId="18FD023E" w:rsidR="00461B7D" w:rsidRDefault="00461B7D" w:rsidP="00461B7D">
      <w:r>
        <w:t>Key Findings</w:t>
      </w:r>
    </w:p>
    <w:p w14:paraId="7F028E07" w14:textId="7E47F5F2" w:rsidR="00461B7D" w:rsidRDefault="00461B7D" w:rsidP="00461B7D">
      <w:r>
        <w:t>1. Interchange status is the single strongest driver of footfall.</w:t>
      </w:r>
    </w:p>
    <w:p w14:paraId="200FB1E2" w14:textId="77777777" w:rsidR="00461B7D" w:rsidRDefault="00461B7D" w:rsidP="00461B7D">
      <w:r>
        <w:t xml:space="preserve">   Interchange stations see a median of ~35,900 riders/day vs ~11,100 for</w:t>
      </w:r>
    </w:p>
    <w:p w14:paraId="1527F103" w14:textId="77777777" w:rsidR="00461B7D" w:rsidRDefault="00461B7D" w:rsidP="00461B7D">
      <w:r>
        <w:t xml:space="preserve">   regular stations — roughly 3x higher, and this gap holds across every</w:t>
      </w:r>
    </w:p>
    <w:p w14:paraId="3855C5A0" w14:textId="77777777" w:rsidR="00461B7D" w:rsidRDefault="00461B7D" w:rsidP="00461B7D">
      <w:r>
        <w:t xml:space="preserve">   weekday/weekend and weather condition tested.</w:t>
      </w:r>
    </w:p>
    <w:p w14:paraId="4D8B542E" w14:textId="77777777" w:rsidR="00461B7D" w:rsidRDefault="00461B7D" w:rsidP="00461B7D"/>
    <w:p w14:paraId="7529465E" w14:textId="1927D350" w:rsidR="00461B7D" w:rsidRDefault="00461B7D" w:rsidP="00461B7D">
      <w:r>
        <w:t>2. Weekday commuter pattern dominates. Footfall drops by ~40% on</w:t>
      </w:r>
    </w:p>
    <w:p w14:paraId="4B7D864C" w14:textId="77777777" w:rsidR="00461B7D" w:rsidRDefault="00461B7D" w:rsidP="00461B7D">
      <w:r>
        <w:t xml:space="preserve">   weekends, uniformly across interchange and non-interchange stations alike</w:t>
      </w:r>
    </w:p>
    <w:p w14:paraId="2995FF15" w14:textId="77777777" w:rsidR="00461B7D" w:rsidRDefault="00461B7D" w:rsidP="00461B7D">
      <w:r>
        <w:t xml:space="preserve">   — this is a network-wide pattern, not specific to any line or station type.</w:t>
      </w:r>
    </w:p>
    <w:p w14:paraId="7A678A90" w14:textId="77777777" w:rsidR="00461B7D" w:rsidRDefault="00461B7D" w:rsidP="00461B7D"/>
    <w:p w14:paraId="713BB085" w14:textId="5F420E41" w:rsidR="00461B7D" w:rsidRDefault="00461B7D" w:rsidP="00461B7D">
      <w:r>
        <w:t>3. Line-level imbalance reflects real network structure. Blue and Yellow</w:t>
      </w:r>
    </w:p>
    <w:p w14:paraId="19EFC20C" w14:textId="77777777" w:rsidR="00461B7D" w:rsidRDefault="00461B7D" w:rsidP="00461B7D">
      <w:r>
        <w:t xml:space="preserve">   carry the most traffic (both host the most interchange stations); Grey and</w:t>
      </w:r>
    </w:p>
    <w:p w14:paraId="1DF41736" w14:textId="77777777" w:rsidR="00461B7D" w:rsidRDefault="00461B7D" w:rsidP="00461B7D">
      <w:r>
        <w:t xml:space="preserve">   Airport Express are structurally smaller/niche lines with far fewer records</w:t>
      </w:r>
    </w:p>
    <w:p w14:paraId="382B25B8" w14:textId="77777777" w:rsidR="00461B7D" w:rsidRDefault="00461B7D" w:rsidP="00461B7D">
      <w:r>
        <w:t xml:space="preserve">   and riders.</w:t>
      </w:r>
    </w:p>
    <w:p w14:paraId="6A52D909" w14:textId="77777777" w:rsidR="00461B7D" w:rsidRDefault="00461B7D" w:rsidP="00461B7D"/>
    <w:p w14:paraId="075D1C45" w14:textId="7199CFE0" w:rsidR="00461B7D" w:rsidRDefault="00461B7D" w:rsidP="00461B7D">
      <w:r>
        <w:t>4. Fare is almost perfectly explained by distance (correlation ~0.85–0.9),</w:t>
      </w:r>
    </w:p>
    <w:p w14:paraId="1A12290F" w14:textId="77777777" w:rsidR="00461B7D" w:rsidRDefault="00461B7D" w:rsidP="00461B7D">
      <w:r>
        <w:t xml:space="preserve">   consistent with DMRC's real-world distance-based fare slabs.</w:t>
      </w:r>
    </w:p>
    <w:p w14:paraId="45BDDB72" w14:textId="77777777" w:rsidR="00461B7D" w:rsidRDefault="00461B7D" w:rsidP="00461B7D"/>
    <w:p w14:paraId="1F988AB2" w14:textId="53309489" w:rsidR="00461B7D" w:rsidRDefault="00461B7D" w:rsidP="00461B7D">
      <w:r>
        <w:t>5. Weather has a real but modest effect — only foggy days show a</w:t>
      </w:r>
    </w:p>
    <w:p w14:paraId="3A0D7FD1" w14:textId="77777777" w:rsidR="00461B7D" w:rsidRDefault="00461B7D" w:rsidP="00461B7D">
      <w:r>
        <w:t xml:space="preserve">   measurable dip (~14–16% lower footfall); other conditions in the dataset</w:t>
      </w:r>
    </w:p>
    <w:p w14:paraId="32ED54C3" w14:textId="77777777" w:rsidR="00461B7D" w:rsidRDefault="00461B7D" w:rsidP="00461B7D">
      <w:r>
        <w:t xml:space="preserve">   (Clear, Cold &amp; Clear, Cold &amp; Cloudy, Mild &amp; Cloudy) show no meaningful</w:t>
      </w:r>
    </w:p>
    <w:p w14:paraId="55D97C87" w14:textId="77777777" w:rsidR="00461B7D" w:rsidRDefault="00461B7D" w:rsidP="00461B7D">
      <w:r>
        <w:t xml:space="preserve">   difference from each other.</w:t>
      </w:r>
    </w:p>
    <w:p w14:paraId="138B3005" w14:textId="77777777" w:rsidR="00461B7D" w:rsidRDefault="00461B7D" w:rsidP="00461B7D"/>
    <w:p w14:paraId="5DBDF5A6" w14:textId="398517B4" w:rsidR="00461B7D" w:rsidRDefault="00461B7D" w:rsidP="00461B7D">
      <w:r>
        <w:lastRenderedPageBreak/>
        <w:t xml:space="preserve">6. Distance from city </w:t>
      </w:r>
      <w:proofErr w:type="spellStart"/>
      <w:r>
        <w:t>center</w:t>
      </w:r>
      <w:proofErr w:type="spellEnd"/>
      <w:r>
        <w:t xml:space="preserve"> inversely predicts footfall — stations</w:t>
      </w:r>
    </w:p>
    <w:p w14:paraId="5B85C63B" w14:textId="77777777" w:rsidR="00461B7D" w:rsidRDefault="00461B7D" w:rsidP="00461B7D">
      <w:r>
        <w:t xml:space="preserve">   within 5 km of Connaught Place see roughly 74% higher median footfall</w:t>
      </w:r>
    </w:p>
    <w:p w14:paraId="3612B8F9" w14:textId="77777777" w:rsidR="00461B7D" w:rsidRDefault="00461B7D" w:rsidP="00461B7D">
      <w:r>
        <w:t xml:space="preserve">   than stations 20+ km away.</w:t>
      </w:r>
    </w:p>
    <w:p w14:paraId="074F05BF" w14:textId="77777777" w:rsidR="00461B7D" w:rsidRDefault="00461B7D" w:rsidP="00461B7D"/>
    <w:p w14:paraId="7D9C2954" w14:textId="6ABC7E20" w:rsidR="00461B7D" w:rsidRDefault="00461B7D" w:rsidP="00461B7D">
      <w:r>
        <w:t>7. Amenity provisioning tracks with station importance — interchange</w:t>
      </w:r>
    </w:p>
    <w:p w14:paraId="6AEA7D84" w14:textId="77777777" w:rsidR="00461B7D" w:rsidRDefault="00461B7D" w:rsidP="00461B7D">
      <w:r>
        <w:t xml:space="preserve">   stations average higher Amenity Scores (10.1 vs 7.9), suggesting DMRC's</w:t>
      </w:r>
    </w:p>
    <w:p w14:paraId="40DE107D" w14:textId="77777777" w:rsidR="00461B7D" w:rsidRDefault="00461B7D" w:rsidP="00461B7D">
      <w:r>
        <w:t xml:space="preserve">   real infrastructure investment logic (more escalators/elevators/parking</w:t>
      </w:r>
    </w:p>
    <w:p w14:paraId="222B55AB" w14:textId="77777777" w:rsidR="00461B7D" w:rsidRDefault="00461B7D" w:rsidP="00461B7D">
      <w:r>
        <w:t xml:space="preserve">   at high-traffic hubs) is reflected sensibly in this dataset.</w:t>
      </w:r>
    </w:p>
    <w:p w14:paraId="738234D2" w14:textId="77777777" w:rsidR="00461B7D" w:rsidRDefault="00461B7D" w:rsidP="00461B7D"/>
    <w:p w14:paraId="653142DD" w14:textId="7A654DD3" w:rsidR="00461B7D" w:rsidRDefault="00461B7D" w:rsidP="00461B7D">
      <w:r>
        <w:t>Limitations</w:t>
      </w:r>
    </w:p>
    <w:p w14:paraId="2DDF0BC0" w14:textId="77777777" w:rsidR="00461B7D" w:rsidRDefault="00461B7D" w:rsidP="00461B7D">
      <w:r>
        <w:t>- The dataset only spans Winter and Spring (Jan–Apr) — Summer and Monsoon</w:t>
      </w:r>
    </w:p>
    <w:p w14:paraId="60D29B11" w14:textId="77777777" w:rsidR="00461B7D" w:rsidRDefault="00461B7D" w:rsidP="00461B7D">
      <w:r>
        <w:t xml:space="preserve">  weather conditions (heatwave, rain, thunderstorm) never occur, so weather</w:t>
      </w:r>
    </w:p>
    <w:p w14:paraId="0A93BE9C" w14:textId="77777777" w:rsidR="00461B7D" w:rsidRDefault="00461B7D" w:rsidP="00461B7D">
      <w:r>
        <w:t xml:space="preserve">  effects reported here are limited to fog only. A full 12-month dataset</w:t>
      </w:r>
    </w:p>
    <w:p w14:paraId="61041B92" w14:textId="77777777" w:rsidR="00461B7D" w:rsidRDefault="00461B7D" w:rsidP="00461B7D">
      <w:r>
        <w:t xml:space="preserve">  would be needed to test seasonal ridership swings properly.</w:t>
      </w:r>
    </w:p>
    <w:p w14:paraId="75A29304" w14:textId="36CEF5BB" w:rsidR="00461B7D" w:rsidRDefault="00461B7D" w:rsidP="00461B7D">
      <w:r>
        <w:t>- This is a synthetic dataset generated to mimic plausible Delhi Metro</w:t>
      </w:r>
    </w:p>
    <w:p w14:paraId="78EEFEA1" w14:textId="77777777" w:rsidR="00461B7D" w:rsidRDefault="00461B7D" w:rsidP="00461B7D">
      <w:r>
        <w:t xml:space="preserve">  patterns for practice purposes — absolute ridership numbers are</w:t>
      </w:r>
    </w:p>
    <w:p w14:paraId="0EE23C42" w14:textId="15C8206D" w:rsidR="00461B7D" w:rsidRDefault="00461B7D" w:rsidP="00461B7D">
      <w:r>
        <w:t xml:space="preserve">  illustrative, not DMRC's actual reported figures.</w:t>
      </w:r>
    </w:p>
    <w:sectPr w:rsidR="00461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7D"/>
    <w:rsid w:val="00127A66"/>
    <w:rsid w:val="00461B7D"/>
    <w:rsid w:val="0096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BF5C"/>
  <w15:chartTrackingRefBased/>
  <w15:docId w15:val="{2432C79C-F6A5-4F6B-9FF4-C174B3CB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B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B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1B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1B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Mourya</dc:creator>
  <cp:keywords/>
  <dc:description/>
  <cp:lastModifiedBy>Indrajeet Mourya</cp:lastModifiedBy>
  <cp:revision>1</cp:revision>
  <dcterms:created xsi:type="dcterms:W3CDTF">2026-09-20T08:24:00Z</dcterms:created>
  <dcterms:modified xsi:type="dcterms:W3CDTF">2026-09-20T08:39:00Z</dcterms:modified>
</cp:coreProperties>
</file>