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abzzruyyt0q" w:id="0"/>
      <w:bookmarkEnd w:id="0"/>
      <w:r w:rsidDel="00000000" w:rsidR="00000000" w:rsidRPr="00000000">
        <w:rPr>
          <w:rtl w:val="0"/>
        </w:rPr>
        <w:t xml:space="preserve">Strategic Compliance Framework: Integrating ETSI SAI into Corporate AI Governance</w:t>
      </w:r>
    </w:p>
    <w:p w:rsidR="00000000" w:rsidDel="00000000" w:rsidP="00000000" w:rsidRDefault="00000000" w:rsidRPr="00000000" w14:paraId="00000002">
      <w:pPr>
        <w:pStyle w:val="Heading4"/>
        <w:rPr/>
      </w:pPr>
      <w:bookmarkStart w:colFirst="0" w:colLast="0" w:name="_22oqi4dh6to5" w:id="1"/>
      <w:bookmarkEnd w:id="1"/>
      <w:r w:rsidDel="00000000" w:rsidR="00000000" w:rsidRPr="00000000">
        <w:rPr>
          <w:rtl w:val="0"/>
        </w:rPr>
        <w:t xml:space="preserve">1. Strategic Context and Stakeholder Mapping</w:t>
      </w:r>
    </w:p>
    <w:p w:rsidR="00000000" w:rsidDel="00000000" w:rsidP="00000000" w:rsidRDefault="00000000" w:rsidRPr="00000000" w14:paraId="00000003">
      <w:pPr>
        <w:pStyle w:val="Heading5"/>
        <w:rPr/>
      </w:pPr>
      <w:bookmarkStart w:colFirst="0" w:colLast="0" w:name="_18fzbnr6gp6j" w:id="2"/>
      <w:bookmarkEnd w:id="2"/>
      <w:r w:rsidDel="00000000" w:rsidR="00000000" w:rsidRPr="00000000">
        <w:rPr>
          <w:rtl w:val="0"/>
        </w:rPr>
        <w:t xml:space="preserve">The Strategic Shift to AI-Centric Security</w:t>
      </w:r>
    </w:p>
    <w:p w:rsidR="00000000" w:rsidDel="00000000" w:rsidP="00000000" w:rsidRDefault="00000000" w:rsidRPr="00000000" w14:paraId="00000004">
      <w:pPr>
        <w:rPr/>
      </w:pPr>
      <w:r w:rsidDel="00000000" w:rsidR="00000000" w:rsidRPr="00000000">
        <w:rPr>
          <w:rtl w:val="0"/>
        </w:rPr>
        <w:t xml:space="preserve">As Chief AI Security Officer, I am mandating a transition from traditional software security to a specialized AI security posture. Standard cybersecurity protocols, while sufficient for static binaries and network perimeters, fail to address the stochastic nature of machine learning. The distinct operational differences of AI—specifically the reliance on massive data pipelines and the susceptibility of model weights to manipulation—render traditional "firewall and patch" strategies obsolete. We must defend against specialized vectors: data poisoning that compromises the integrity of the "learning" process, model inversion that threatens data privacy, and prompt injection that subverts system logic. Our security architecture must now evolve to treat data and model parameters with the same rigor we apply to executable code.</w:t>
      </w:r>
    </w:p>
    <w:p w:rsidR="00000000" w:rsidDel="00000000" w:rsidP="00000000" w:rsidRDefault="00000000" w:rsidRPr="00000000" w14:paraId="00000005">
      <w:pPr>
        <w:pStyle w:val="Heading5"/>
        <w:rPr/>
      </w:pPr>
      <w:bookmarkStart w:colFirst="0" w:colLast="0" w:name="_owyp5gm6ajcp" w:id="3"/>
      <w:bookmarkEnd w:id="3"/>
      <w:r w:rsidDel="00000000" w:rsidR="00000000" w:rsidRPr="00000000">
        <w:rPr>
          <w:rtl w:val="0"/>
        </w:rPr>
        <w:t xml:space="preserve">Stakeholder Matrix: Roles and Accountability</w:t>
      </w:r>
    </w:p>
    <w:p w:rsidR="00000000" w:rsidDel="00000000" w:rsidP="00000000" w:rsidRDefault="00000000" w:rsidRPr="00000000" w14:paraId="00000006">
      <w:pPr>
        <w:rPr/>
      </w:pPr>
      <w:r w:rsidDel="00000000" w:rsidR="00000000" w:rsidRPr="00000000">
        <w:rPr>
          <w:rtl w:val="0"/>
        </w:rPr>
        <w:t xml:space="preserve">The following stakeholder matrix defines the core accountability structure for our AI lifecycle, as derived from ETSI SAI Clause 4. Each group is issued specific mandates to ensure the security of the broader ecosystem.| Stakeholder Group | Responsibility Definition | The "So What?" Factor (Direct Strategic Impact) || ------ | ------ | ------ || </w:t>
      </w:r>
      <w:r w:rsidDel="00000000" w:rsidR="00000000" w:rsidRPr="00000000">
        <w:rPr>
          <w:b w:val="1"/>
          <w:bCs w:val="1"/>
          <w:rtl w:val="0"/>
        </w:rPr>
        <w:t xml:space="preserve">Developers</w:t>
      </w:r>
      <w:r w:rsidDel="00000000" w:rsidR="00000000" w:rsidRPr="00000000">
        <w:rPr>
          <w:rtl w:val="0"/>
        </w:rPr>
        <w:t xml:space="preserve"> | Creating or adapting AI models and systems (proprietary or open-source). | </w:t>
      </w:r>
      <w:r w:rsidDel="00000000" w:rsidR="00000000" w:rsidRPr="00000000">
        <w:rPr>
          <w:b w:val="1"/>
          <w:bCs w:val="1"/>
          <w:rtl w:val="0"/>
        </w:rPr>
        <w:t xml:space="preserve">Mandate:</w:t>
      </w:r>
      <w:r w:rsidDel="00000000" w:rsidR="00000000" w:rsidRPr="00000000">
        <w:rPr>
          <w:rtl w:val="0"/>
        </w:rPr>
        <w:t xml:space="preserve">  Design-time resilience. Their coding practices determine the model's baseline resistance to algorithmic attacks. || </w:t>
      </w:r>
      <w:r w:rsidDel="00000000" w:rsidR="00000000" w:rsidRPr="00000000">
        <w:rPr>
          <w:b w:val="1"/>
          <w:bCs w:val="1"/>
          <w:rtl w:val="0"/>
        </w:rPr>
        <w:t xml:space="preserve">System Operators</w:t>
      </w:r>
      <w:r w:rsidDel="00000000" w:rsidR="00000000" w:rsidRPr="00000000">
        <w:rPr>
          <w:rtl w:val="0"/>
        </w:rPr>
        <w:t xml:space="preserve"> | Embedding, deploying, and maintaining the AI system within corporate infrastructure. | </w:t>
      </w:r>
      <w:r w:rsidDel="00000000" w:rsidR="00000000" w:rsidRPr="00000000">
        <w:rPr>
          <w:b w:val="1"/>
          <w:bCs w:val="1"/>
          <w:rtl w:val="0"/>
        </w:rPr>
        <w:t xml:space="preserve">Mandate:</w:t>
      </w:r>
      <w:r w:rsidDel="00000000" w:rsidR="00000000" w:rsidRPr="00000000">
        <w:rPr>
          <w:rtl w:val="0"/>
        </w:rPr>
        <w:t xml:space="preserve">  Operational integrity. They must utilize versioned APIs and beta-testing environments to prevent unvetted model drift from impacting production. || </w:t>
      </w:r>
      <w:r w:rsidDel="00000000" w:rsidR="00000000" w:rsidRPr="00000000">
        <w:rPr>
          <w:b w:val="1"/>
          <w:bCs w:val="1"/>
          <w:rtl w:val="0"/>
        </w:rPr>
        <w:t xml:space="preserve">Data Custodians</w:t>
      </w:r>
      <w:r w:rsidDel="00000000" w:rsidR="00000000" w:rsidRPr="00000000">
        <w:rPr>
          <w:rtl w:val="0"/>
        </w:rPr>
        <w:t xml:space="preserve"> | Controlling data permissions, integrity, and usage policies for the AI system. | </w:t>
      </w:r>
      <w:r w:rsidDel="00000000" w:rsidR="00000000" w:rsidRPr="00000000">
        <w:rPr>
          <w:b w:val="1"/>
          <w:bCs w:val="1"/>
          <w:rtl w:val="0"/>
        </w:rPr>
        <w:t xml:space="preserve">Mandate:</w:t>
      </w:r>
      <w:r w:rsidDel="00000000" w:rsidR="00000000" w:rsidRPr="00000000">
        <w:rPr>
          <w:rtl w:val="0"/>
        </w:rPr>
        <w:t xml:space="preserve">  Usage Alignment (Provision 5.1.2-5). They must ensure the system’s operational usage matches the specific sensitivity of the training data used. || </w:t>
      </w:r>
      <w:r w:rsidDel="00000000" w:rsidR="00000000" w:rsidRPr="00000000">
        <w:rPr>
          <w:b w:val="1"/>
          <w:bCs w:val="1"/>
          <w:rtl w:val="0"/>
        </w:rPr>
        <w:t xml:space="preserve">End-users</w:t>
      </w:r>
      <w:r w:rsidDel="00000000" w:rsidR="00000000" w:rsidRPr="00000000">
        <w:rPr>
          <w:rtl w:val="0"/>
        </w:rPr>
        <w:t xml:space="preserve"> | Employees or consumers interacting with the AI model for work or daily activities. | </w:t>
      </w:r>
      <w:r w:rsidDel="00000000" w:rsidR="00000000" w:rsidRPr="00000000">
        <w:rPr>
          <w:b w:val="1"/>
          <w:bCs w:val="1"/>
          <w:rtl w:val="0"/>
        </w:rPr>
        <w:t xml:space="preserve">Mandate:</w:t>
      </w:r>
      <w:r w:rsidDel="00000000" w:rsidR="00000000" w:rsidRPr="00000000">
        <w:rPr>
          <w:rtl w:val="0"/>
        </w:rPr>
        <w:t xml:space="preserve">  Perimeter defense. Their inputs are the primary vector for prompt-based attacks; they must adhere to prohibited use case guidelines. || </w:t>
      </w:r>
      <w:r w:rsidDel="00000000" w:rsidR="00000000" w:rsidRPr="00000000">
        <w:rPr>
          <w:b w:val="1"/>
          <w:bCs w:val="1"/>
          <w:rtl w:val="0"/>
        </w:rPr>
        <w:t xml:space="preserve">Affected Entities</w:t>
      </w:r>
      <w:r w:rsidDel="00000000" w:rsidR="00000000" w:rsidRPr="00000000">
        <w:rPr>
          <w:rtl w:val="0"/>
        </w:rPr>
        <w:t xml:space="preserve"> | Individuals or autonomous systems impacted by AI outputs without direct interaction. | </w:t>
      </w:r>
      <w:r w:rsidDel="00000000" w:rsidR="00000000" w:rsidRPr="00000000">
        <w:rPr>
          <w:b w:val="1"/>
          <w:bCs w:val="1"/>
          <w:rtl w:val="0"/>
        </w:rPr>
        <w:t xml:space="preserve">Mandate:</w:t>
      </w:r>
      <w:r w:rsidDel="00000000" w:rsidR="00000000" w:rsidRPr="00000000">
        <w:rPr>
          <w:rtl w:val="0"/>
        </w:rPr>
        <w:t xml:space="preserve">  Safety Assurance. Our transparency protocols must protect these entities from the downstream risks of automated decision-making. |</w:t>
      </w:r>
    </w:p>
    <w:p w:rsidR="00000000" w:rsidDel="00000000" w:rsidP="00000000" w:rsidRDefault="00000000" w:rsidRPr="00000000" w14:paraId="00000007">
      <w:pPr>
        <w:pStyle w:val="Heading5"/>
        <w:rPr/>
      </w:pPr>
      <w:bookmarkStart w:colFirst="0" w:colLast="0" w:name="_mnyy7j6qa9a8" w:id="4"/>
      <w:bookmarkEnd w:id="4"/>
      <w:r w:rsidDel="00000000" w:rsidR="00000000" w:rsidRPr="00000000">
        <w:rPr>
          <w:rtl w:val="0"/>
        </w:rPr>
        <w:t xml:space="preserve">Defining the AI Security Subset</w:t>
      </w:r>
    </w:p>
    <w:p w:rsidR="00000000" w:rsidDel="00000000" w:rsidP="00000000" w:rsidRDefault="00000000" w:rsidRPr="00000000" w14:paraId="00000008">
      <w:pPr>
        <w:rPr/>
      </w:pPr>
      <w:r w:rsidDel="00000000" w:rsidR="00000000" w:rsidRPr="00000000">
        <w:rPr>
          <w:rtl w:val="0"/>
        </w:rPr>
        <w:t xml:space="preserve">Within this organization,  </w:t>
      </w:r>
      <w:r w:rsidDel="00000000" w:rsidR="00000000" w:rsidRPr="00000000">
        <w:rPr>
          <w:b w:val="1"/>
          <w:bCs w:val="1"/>
          <w:rtl w:val="0"/>
        </w:rPr>
        <w:t xml:space="preserve">AI Security</w:t>
      </w:r>
      <w:r w:rsidDel="00000000" w:rsidR="00000000" w:rsidRPr="00000000">
        <w:rPr>
          <w:rtl w:val="0"/>
        </w:rPr>
        <w:t xml:space="preserve">  is classified as a critical subset of cybersecurity. While we maintain the pillars of confidentiality, integrity, and availability, we must extend our defenses to AI-specific risks. This includes  </w:t>
      </w:r>
      <w:r w:rsidDel="00000000" w:rsidR="00000000" w:rsidRPr="00000000">
        <w:rPr>
          <w:b w:val="1"/>
          <w:bCs w:val="1"/>
          <w:rtl w:val="0"/>
        </w:rPr>
        <w:t xml:space="preserve">data poisoning</w:t>
      </w:r>
      <w:r w:rsidDel="00000000" w:rsidR="00000000" w:rsidRPr="00000000">
        <w:rPr>
          <w:rtl w:val="0"/>
        </w:rPr>
        <w:t xml:space="preserve">  (malicious interference with training sets) and  </w:t>
      </w:r>
      <w:r w:rsidDel="00000000" w:rsidR="00000000" w:rsidRPr="00000000">
        <w:rPr>
          <w:b w:val="1"/>
          <w:bCs w:val="1"/>
          <w:rtl w:val="0"/>
        </w:rPr>
        <w:t xml:space="preserve">model inversion</w:t>
      </w:r>
      <w:r w:rsidDel="00000000" w:rsidR="00000000" w:rsidRPr="00000000">
        <w:rPr>
          <w:rtl w:val="0"/>
        </w:rPr>
        <w:t xml:space="preserve">  (adversarial inference of sensitive training data).</w:t>
      </w:r>
      <w:r w:rsidDel="00000000" w:rsidR="00000000" w:rsidRPr="00000000">
        <w:rPr>
          <w:b w:val="1"/>
          <w:bCs w:val="1"/>
          <w:rtl w:val="0"/>
        </w:rPr>
        <w:t xml:space="preserve">Section Conclusion:</w:t>
      </w:r>
      <w:r w:rsidDel="00000000" w:rsidR="00000000" w:rsidRPr="00000000">
        <w:rPr>
          <w:rtl w:val="0"/>
        </w:rPr>
        <w:t xml:space="preserve">  These defined roles establish the baseline accountability required to execute the rigid security-by-design principles necessitated in the architectural phase.</w:t>
      </w:r>
    </w:p>
    <w:p w:rsidR="00000000" w:rsidDel="00000000" w:rsidP="00000000" w:rsidRDefault="00000000" w:rsidRPr="00000000" w14:paraId="00000009">
      <w:pPr>
        <w:pStyle w:val="Heading4"/>
        <w:rPr/>
      </w:pPr>
      <w:bookmarkStart w:colFirst="0" w:colLast="0" w:name="_ny1tevv1weha" w:id="5"/>
      <w:bookmarkEnd w:id="5"/>
      <w:r w:rsidDel="00000000" w:rsidR="00000000" w:rsidRPr="00000000">
        <w:rPr>
          <w:rtl w:val="0"/>
        </w:rPr>
        <w:t xml:space="preserve">2. Phase I: Secure Design and Risk Assessment</w:t>
      </w:r>
    </w:p>
    <w:p w:rsidR="00000000" w:rsidDel="00000000" w:rsidP="00000000" w:rsidRDefault="00000000" w:rsidRPr="00000000" w14:paraId="0000000A">
      <w:pPr>
        <w:pStyle w:val="Heading5"/>
        <w:rPr/>
      </w:pPr>
      <w:bookmarkStart w:colFirst="0" w:colLast="0" w:name="_jqmc8j8d5blj" w:id="6"/>
      <w:bookmarkEnd w:id="6"/>
      <w:r w:rsidDel="00000000" w:rsidR="00000000" w:rsidRPr="00000000">
        <w:rPr>
          <w:rtl w:val="0"/>
        </w:rPr>
        <w:t xml:space="preserve">The Security-by-Design Mandate</w:t>
      </w:r>
    </w:p>
    <w:p w:rsidR="00000000" w:rsidDel="00000000" w:rsidP="00000000" w:rsidRDefault="00000000" w:rsidRPr="00000000" w14:paraId="0000000B">
      <w:pPr>
        <w:rPr/>
      </w:pPr>
      <w:r w:rsidDel="00000000" w:rsidR="00000000" w:rsidRPr="00000000">
        <w:rPr>
          <w:rtl w:val="0"/>
        </w:rPr>
        <w:t xml:space="preserve">Functionality-first design is a legacy liability. Under ETSI Principle 2, security is hereby established as a primary architectural requirement. We will no longer treat security as a post-development "wrap-around." Every AI project must document business requirements alongside a formal AI risk assessment before development begins. This architectural priority ensures that the system is hardened against adversarial inputs and failure modes from its inception.</w:t>
      </w:r>
    </w:p>
    <w:p w:rsidR="00000000" w:rsidDel="00000000" w:rsidP="00000000" w:rsidRDefault="00000000" w:rsidRPr="00000000" w14:paraId="0000000C">
      <w:pPr>
        <w:pStyle w:val="Heading5"/>
        <w:rPr/>
      </w:pPr>
      <w:bookmarkStart w:colFirst="0" w:colLast="0" w:name="_eepnypahgl62" w:id="7"/>
      <w:bookmarkEnd w:id="7"/>
      <w:r w:rsidDel="00000000" w:rsidR="00000000" w:rsidRPr="00000000">
        <w:rPr>
          <w:rtl w:val="0"/>
        </w:rPr>
        <w:t xml:space="preserve">Role-Based Training Directives</w:t>
      </w:r>
    </w:p>
    <w:p w:rsidR="00000000" w:rsidDel="00000000" w:rsidP="00000000" w:rsidRDefault="00000000" w:rsidRPr="00000000" w14:paraId="0000000D">
      <w:pPr>
        <w:rPr/>
      </w:pPr>
      <w:r w:rsidDel="00000000" w:rsidR="00000000" w:rsidRPr="00000000">
        <w:rPr>
          <w:rtl w:val="0"/>
        </w:rPr>
        <w:t xml:space="preserve">To fulfill Principle 1, the following training mandates are established:</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Specialized Developer Instruction:</w:t>
      </w:r>
      <w:r w:rsidDel="00000000" w:rsidR="00000000" w:rsidRPr="00000000">
        <w:rPr>
          <w:rtl w:val="0"/>
        </w:rPr>
        <w:t xml:space="preserve">  Developers are required to undergo training in secure coding and system design specific to AI algorithms. This includes techniques for preventing the exploitation of neural network vulnerabilities.</w:t>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General Workforce Awareness:</w:t>
      </w:r>
      <w:r w:rsidDel="00000000" w:rsidR="00000000" w:rsidRPr="00000000">
        <w:rPr>
          <w:rtl w:val="0"/>
        </w:rPr>
        <w:t xml:space="preserve">  All staff must maintain awareness of AI-related threats (e.g., social engineering via deepfakes or prompt injection). This awareness will be disseminated via mandatory monthly security bulletins and knowledge-sharing platforms.</w:t>
      </w:r>
    </w:p>
    <w:p w:rsidR="00000000" w:rsidDel="00000000" w:rsidP="00000000" w:rsidRDefault="00000000" w:rsidRPr="00000000" w14:paraId="00000010">
      <w:pPr>
        <w:pStyle w:val="Heading5"/>
        <w:rPr/>
      </w:pPr>
      <w:bookmarkStart w:colFirst="0" w:colLast="0" w:name="_riem4bui1kyw" w:id="8"/>
      <w:bookmarkEnd w:id="8"/>
      <w:r w:rsidDel="00000000" w:rsidR="00000000" w:rsidRPr="00000000">
        <w:rPr>
          <w:rtl w:val="0"/>
        </w:rPr>
        <w:t xml:space="preserve">Threat Modeling and Risk Tolerance</w:t>
      </w:r>
    </w:p>
    <w:p w:rsidR="00000000" w:rsidDel="00000000" w:rsidP="00000000" w:rsidRDefault="00000000" w:rsidRPr="00000000" w14:paraId="00000011">
      <w:pPr>
        <w:rPr/>
      </w:pPr>
      <w:r w:rsidDel="00000000" w:rsidR="00000000" w:rsidRPr="00000000">
        <w:rPr>
          <w:rtl w:val="0"/>
        </w:rPr>
        <w:t xml:space="preserve">Under Principle 3, AI threats must be integrated into our corporate risk framework.</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Lifecycle Audit Trails:</w:t>
      </w:r>
      <w:r w:rsidDel="00000000" w:rsidR="00000000" w:rsidRPr="00000000">
        <w:rPr>
          <w:rtl w:val="0"/>
        </w:rPr>
        <w:t xml:space="preserve">  Per Provision 5.1.2-3, Developers shall maintain a comprehensive audit trail covering the operation and lifecycle management of models, datasets, and prompts.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Surface Area Reduction:</w:t>
      </w:r>
      <w:r w:rsidDel="00000000" w:rsidR="00000000" w:rsidRPr="00000000">
        <w:rPr>
          <w:rtl w:val="0"/>
        </w:rPr>
        <w:t xml:space="preserve">  We will actively mitigate risks from "superfluous functionalities" (Provision 5.1.3-1.2). For instance, if a multi-modal model is deployed for a text-only task, all image/audio processing modalities must be disabled to minimize the attack surface.</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Dynamic Modeling:</w:t>
      </w:r>
      <w:r w:rsidDel="00000000" w:rsidR="00000000" w:rsidRPr="00000000">
        <w:rPr>
          <w:rtl w:val="0"/>
        </w:rPr>
        <w:t xml:space="preserve">  Threat models must be re-evaluated whenever a configuration or system setting is updated.</w:t>
      </w:r>
    </w:p>
    <w:p w:rsidR="00000000" w:rsidDel="00000000" w:rsidP="00000000" w:rsidRDefault="00000000" w:rsidRPr="00000000" w14:paraId="00000015">
      <w:pPr>
        <w:pStyle w:val="Heading5"/>
        <w:rPr/>
      </w:pPr>
      <w:bookmarkStart w:colFirst="0" w:colLast="0" w:name="_caa5hqsg2dt2" w:id="9"/>
      <w:bookmarkEnd w:id="9"/>
      <w:r w:rsidDel="00000000" w:rsidR="00000000" w:rsidRPr="00000000">
        <w:rPr>
          <w:rtl w:val="0"/>
        </w:rPr>
        <w:t xml:space="preserve">Human-in-the-Loop (HITL) Governance</w:t>
      </w:r>
    </w:p>
    <w:p w:rsidR="00000000" w:rsidDel="00000000" w:rsidP="00000000" w:rsidRDefault="00000000" w:rsidRPr="00000000" w14:paraId="00000016">
      <w:pPr>
        <w:rPr/>
      </w:pPr>
      <w:r w:rsidDel="00000000" w:rsidR="00000000" w:rsidRPr="00000000">
        <w:rPr>
          <w:rtl w:val="0"/>
        </w:rPr>
        <w:t xml:space="preserve">To satisfy Principle 4, the following "Strategic Commands" are issued for model oversight:</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Oversight Dashboards:</w:t>
      </w:r>
      <w:r w:rsidDel="00000000" w:rsidR="00000000" w:rsidRPr="00000000">
        <w:rPr>
          <w:rtl w:val="0"/>
        </w:rPr>
        <w:t xml:space="preserve">  Developers shall implement technical measures that provide explainable and interpretable outputs, allowing human supervisors to verify model logic in real-time.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Review Cadences:</w:t>
      </w:r>
      <w:r w:rsidDel="00000000" w:rsidR="00000000" w:rsidRPr="00000000">
        <w:rPr>
          <w:rtl w:val="0"/>
        </w:rPr>
        <w:t xml:space="preserve">  System Operators shall establish formal review cadences where human oversight acts as a primary risk control for high-impact model decisions.</w:t>
      </w:r>
      <w:r w:rsidDel="00000000" w:rsidR="00000000" w:rsidRPr="00000000">
        <w:rPr>
          <w:b w:val="1"/>
          <w:bCs w:val="1"/>
          <w:rtl w:val="0"/>
        </w:rPr>
        <w:t xml:space="preserve">Section Conclusion:</w:t>
      </w:r>
      <w:r w:rsidDel="00000000" w:rsidR="00000000" w:rsidRPr="00000000">
        <w:rPr>
          <w:rtl w:val="0"/>
        </w:rPr>
        <w:t xml:space="preserve">  These design-phase controls provide the hardened blueprints required to secure the integrity of the development and asset management pipeline.</w:t>
      </w:r>
    </w:p>
    <w:p w:rsidR="00000000" w:rsidDel="00000000" w:rsidP="00000000" w:rsidRDefault="00000000" w:rsidRPr="00000000" w14:paraId="00000019">
      <w:pPr>
        <w:pStyle w:val="Heading4"/>
        <w:rPr/>
      </w:pPr>
      <w:bookmarkStart w:colFirst="0" w:colLast="0" w:name="_h9xrp7wwf7y6" w:id="10"/>
      <w:bookmarkEnd w:id="10"/>
      <w:r w:rsidDel="00000000" w:rsidR="00000000" w:rsidRPr="00000000">
        <w:rPr>
          <w:rtl w:val="0"/>
        </w:rPr>
        <w:t xml:space="preserve">3. Phase II: Secure Development and Supply Chain Integrity</w:t>
      </w:r>
    </w:p>
    <w:p w:rsidR="00000000" w:rsidDel="00000000" w:rsidP="00000000" w:rsidRDefault="00000000" w:rsidRPr="00000000" w14:paraId="0000001A">
      <w:pPr>
        <w:pStyle w:val="Heading5"/>
        <w:rPr/>
      </w:pPr>
      <w:bookmarkStart w:colFirst="0" w:colLast="0" w:name="_9m11ip93ksul" w:id="11"/>
      <w:bookmarkEnd w:id="11"/>
      <w:r w:rsidDel="00000000" w:rsidR="00000000" w:rsidRPr="00000000">
        <w:rPr>
          <w:rtl w:val="0"/>
        </w:rPr>
        <w:t xml:space="preserve">Securing the Training Pipeline</w:t>
      </w:r>
    </w:p>
    <w:p w:rsidR="00000000" w:rsidDel="00000000" w:rsidP="00000000" w:rsidRDefault="00000000" w:rsidRPr="00000000" w14:paraId="0000001B">
      <w:pPr>
        <w:rPr/>
      </w:pPr>
      <w:r w:rsidDel="00000000" w:rsidR="00000000" w:rsidRPr="00000000">
        <w:rPr>
          <w:rtl w:val="0"/>
        </w:rPr>
        <w:t xml:space="preserve">AI assets—model weights, system prompts, and training data—are more complex and vulnerable than traditional software binaries. Securing the "training pipeline" is as mission-critical as securing the final product, as latent vulnerabilities introduced during the learning phase can cause catastrophic failures in production.</w:t>
      </w:r>
    </w:p>
    <w:p w:rsidR="00000000" w:rsidDel="00000000" w:rsidP="00000000" w:rsidRDefault="00000000" w:rsidRPr="00000000" w14:paraId="0000001C">
      <w:pPr>
        <w:pStyle w:val="Heading5"/>
        <w:rPr/>
      </w:pPr>
      <w:bookmarkStart w:colFirst="0" w:colLast="0" w:name="_8ged508b2n55" w:id="12"/>
      <w:bookmarkEnd w:id="12"/>
      <w:r w:rsidDel="00000000" w:rsidR="00000000" w:rsidRPr="00000000">
        <w:rPr>
          <w:rtl w:val="0"/>
        </w:rPr>
        <w:t xml:space="preserve">Asset Inventory and Forensic Sanitization</w:t>
      </w:r>
    </w:p>
    <w:p w:rsidR="00000000" w:rsidDel="00000000" w:rsidP="00000000" w:rsidRDefault="00000000" w:rsidRPr="00000000" w14:paraId="0000001D">
      <w:pPr>
        <w:rPr/>
      </w:pPr>
      <w:r w:rsidDel="00000000" w:rsidR="00000000" w:rsidRPr="00000000">
        <w:rPr>
          <w:rtl w:val="0"/>
        </w:rPr>
        <w:t xml:space="preserve">Per Principles 5 and 8, the following controls are mandatory:</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Forensic Data Documentation:</w:t>
      </w:r>
      <w:r w:rsidDel="00000000" w:rsidR="00000000" w:rsidRPr="00000000">
        <w:rPr>
          <w:rtl w:val="0"/>
        </w:rPr>
        <w:t xml:space="preserve">  For all training data sourced from public repositories, Developers shall document the exact URL of the scraped page and the date/time of acquisition (Provision 5.2.4-2.1). This is a non-negotiable requirement for poisoning defense and forensic investigation.</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Continuous Sanitization:</w:t>
      </w:r>
      <w:r w:rsidDel="00000000" w:rsidR="00000000" w:rsidRPr="00000000">
        <w:rPr>
          <w:rtl w:val="0"/>
        </w:rPr>
        <w:t xml:space="preserve">  Data sanitization is not a one-time event. Processes to validate data must be repeated during every model revision and continuous learning cycle (Provision 5.2.1-4.1).</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Cryptographic Verification:</w:t>
      </w:r>
      <w:r w:rsidDel="00000000" w:rsidR="00000000" w:rsidRPr="00000000">
        <w:rPr>
          <w:rtl w:val="0"/>
        </w:rPr>
        <w:t xml:space="preserve">  Developers shall release cryptographic hashes for all model components to ensure downstream stakeholders can verify asset authenticity.</w:t>
      </w:r>
    </w:p>
    <w:p w:rsidR="00000000" w:rsidDel="00000000" w:rsidP="00000000" w:rsidRDefault="00000000" w:rsidRPr="00000000" w14:paraId="00000021">
      <w:pPr>
        <w:pStyle w:val="Heading5"/>
        <w:rPr/>
      </w:pPr>
      <w:bookmarkStart w:colFirst="0" w:colLast="0" w:name="_4ijcblso41ei" w:id="13"/>
      <w:bookmarkEnd w:id="13"/>
      <w:r w:rsidDel="00000000" w:rsidR="00000000" w:rsidRPr="00000000">
        <w:rPr>
          <w:rtl w:val="0"/>
        </w:rPr>
        <w:t xml:space="preserve">Infrastructure and API Hardening</w:t>
      </w:r>
    </w:p>
    <w:p w:rsidR="00000000" w:rsidDel="00000000" w:rsidP="00000000" w:rsidRDefault="00000000" w:rsidRPr="00000000" w14:paraId="00000022">
      <w:pPr>
        <w:rPr/>
      </w:pPr>
      <w:r w:rsidDel="00000000" w:rsidR="00000000" w:rsidRPr="00000000">
        <w:rPr>
          <w:rtl w:val="0"/>
        </w:rPr>
        <w:t xml:space="preserve">To secure our development environments (Principle 6):</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Principle of Least Privilege:</w:t>
      </w:r>
      <w:r w:rsidDel="00000000" w:rsidR="00000000" w:rsidRPr="00000000">
        <w:rPr>
          <w:rtl w:val="0"/>
        </w:rPr>
        <w:t xml:space="preserve">  Training data shall be restricted to isolated development environments. Technical controls must ensure this data does not migrate into unauthorized production segments.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API Rate Limiting:</w:t>
      </w:r>
      <w:r w:rsidDel="00000000" w:rsidR="00000000" w:rsidRPr="00000000">
        <w:rPr>
          <w:rtl w:val="0"/>
        </w:rPr>
        <w:t xml:space="preserve">  All external-facing APIs must implement strict rate-limiting to prevent adversaries from using high-frequency queries to reverse-engineer model weights or perform membership inference.</w:t>
      </w:r>
    </w:p>
    <w:p w:rsidR="00000000" w:rsidDel="00000000" w:rsidP="00000000" w:rsidRDefault="00000000" w:rsidRPr="00000000" w14:paraId="00000025">
      <w:pPr>
        <w:pStyle w:val="Heading5"/>
        <w:rPr/>
      </w:pPr>
      <w:bookmarkStart w:colFirst="0" w:colLast="0" w:name="_5hwh4h2vruop" w:id="14"/>
      <w:bookmarkEnd w:id="14"/>
      <w:r w:rsidDel="00000000" w:rsidR="00000000" w:rsidRPr="00000000">
        <w:rPr>
          <w:rtl w:val="0"/>
        </w:rPr>
        <w:t xml:space="preserve">Supply Chain Due Diligence</w:t>
      </w:r>
    </w:p>
    <w:p w:rsidR="00000000" w:rsidDel="00000000" w:rsidP="00000000" w:rsidRDefault="00000000" w:rsidRPr="00000000" w14:paraId="00000026">
      <w:pPr>
        <w:rPr/>
      </w:pPr>
      <w:r w:rsidDel="00000000" w:rsidR="00000000" w:rsidRPr="00000000">
        <w:rPr>
          <w:rtl w:val="0"/>
        </w:rPr>
        <w:t xml:space="preserve">Principle 7 mandates rigorous oversight of external components:</w:t>
      </w:r>
    </w:p>
    <w:p w:rsidR="00000000" w:rsidDel="00000000" w:rsidP="00000000" w:rsidRDefault="00000000" w:rsidRPr="00000000" w14:paraId="00000027">
      <w:pPr>
        <w:numPr>
          <w:ilvl w:val="0"/>
          <w:numId w:val="10"/>
        </w:numPr>
        <w:ind w:left="720" w:hanging="360"/>
        <w:rPr>
          <w:u w:val="none"/>
        </w:rPr>
      </w:pPr>
      <w:r w:rsidDel="00000000" w:rsidR="00000000" w:rsidRPr="00000000">
        <w:rPr>
          <w:b w:val="1"/>
          <w:bCs w:val="1"/>
          <w:rtl w:val="0"/>
        </w:rPr>
        <w:t xml:space="preserve">Justification Process:</w:t>
      </w:r>
      <w:r w:rsidDel="00000000" w:rsidR="00000000" w:rsidRPr="00000000">
        <w:rPr>
          <w:rtl w:val="0"/>
        </w:rPr>
        <w:t xml:space="preserve">  The use of open-source or non-documented models requires a formal written justification by the System Operator, detailing why no documented alternative was available.</w:t>
      </w:r>
    </w:p>
    <w:p w:rsidR="00000000" w:rsidDel="00000000" w:rsidP="00000000" w:rsidRDefault="00000000" w:rsidRPr="00000000" w14:paraId="00000028">
      <w:pPr>
        <w:numPr>
          <w:ilvl w:val="0"/>
          <w:numId w:val="10"/>
        </w:numPr>
        <w:ind w:left="720" w:hanging="360"/>
        <w:rPr>
          <w:u w:val="none"/>
        </w:rPr>
      </w:pPr>
      <w:r w:rsidDel="00000000" w:rsidR="00000000" w:rsidRPr="00000000">
        <w:rPr>
          <w:b w:val="1"/>
          <w:bCs w:val="1"/>
          <w:rtl w:val="0"/>
        </w:rPr>
        <w:t xml:space="preserve">Risk Mitigation:</w:t>
      </w:r>
      <w:r w:rsidDel="00000000" w:rsidR="00000000" w:rsidRPr="00000000">
        <w:rPr>
          <w:rtl w:val="0"/>
        </w:rPr>
        <w:t xml:space="preserve">  Any third-party asset must undergo a dedicated AI-specific risk assessment and re-evaluation before integration.</w:t>
      </w:r>
      <w:r w:rsidDel="00000000" w:rsidR="00000000" w:rsidRPr="00000000">
        <w:rPr>
          <w:b w:val="1"/>
          <w:bCs w:val="1"/>
          <w:rtl w:val="0"/>
        </w:rPr>
        <w:t xml:space="preserve">Section Conclusion:</w:t>
      </w:r>
      <w:r w:rsidDel="00000000" w:rsidR="00000000" w:rsidRPr="00000000">
        <w:rPr>
          <w:rtl w:val="0"/>
        </w:rPr>
        <w:t xml:space="preserve">  A secured development pipeline ensures the authenticity of our AI assets before they enter the high-stakes environment of live deployment.</w:t>
      </w:r>
    </w:p>
    <w:p w:rsidR="00000000" w:rsidDel="00000000" w:rsidP="00000000" w:rsidRDefault="00000000" w:rsidRPr="00000000" w14:paraId="00000029">
      <w:pPr>
        <w:pStyle w:val="Heading4"/>
        <w:rPr/>
      </w:pPr>
      <w:bookmarkStart w:colFirst="0" w:colLast="0" w:name="_ndqfc9q3p6ls" w:id="15"/>
      <w:bookmarkEnd w:id="15"/>
      <w:r w:rsidDel="00000000" w:rsidR="00000000" w:rsidRPr="00000000">
        <w:rPr>
          <w:rtl w:val="0"/>
        </w:rPr>
        <w:t xml:space="preserve">4. Phase III: Secure Deployment and External Communication</w:t>
      </w:r>
    </w:p>
    <w:p w:rsidR="00000000" w:rsidDel="00000000" w:rsidP="00000000" w:rsidRDefault="00000000" w:rsidRPr="00000000" w14:paraId="0000002A">
      <w:pPr>
        <w:pStyle w:val="Heading5"/>
        <w:rPr/>
      </w:pPr>
      <w:bookmarkStart w:colFirst="0" w:colLast="0" w:name="_paamwbb0ngon" w:id="16"/>
      <w:bookmarkEnd w:id="16"/>
      <w:r w:rsidDel="00000000" w:rsidR="00000000" w:rsidRPr="00000000">
        <w:rPr>
          <w:rtl w:val="0"/>
        </w:rPr>
        <w:t xml:space="preserve">Strategic Transparency and Reputational Risk</w:t>
      </w:r>
    </w:p>
    <w:p w:rsidR="00000000" w:rsidDel="00000000" w:rsidP="00000000" w:rsidRDefault="00000000" w:rsidRPr="00000000" w14:paraId="0000002B">
      <w:pPr>
        <w:rPr/>
      </w:pPr>
      <w:r w:rsidDel="00000000" w:rsidR="00000000" w:rsidRPr="00000000">
        <w:rPr>
          <w:rtl w:val="0"/>
        </w:rPr>
        <w:t xml:space="preserve">The deployment phase must be characterized by radical transparency. By clearly communicating the boundaries and data usage of our AI systems to end-users and affected entities, we mitigate both security risks (misuse) and reputational risks (distrust).</w:t>
      </w:r>
    </w:p>
    <w:p w:rsidR="00000000" w:rsidDel="00000000" w:rsidP="00000000" w:rsidRDefault="00000000" w:rsidRPr="00000000" w14:paraId="0000002C">
      <w:pPr>
        <w:pStyle w:val="Heading5"/>
        <w:rPr/>
      </w:pPr>
      <w:bookmarkStart w:colFirst="0" w:colLast="0" w:name="_rek6umzbufor" w:id="17"/>
      <w:bookmarkEnd w:id="17"/>
      <w:r w:rsidDel="00000000" w:rsidR="00000000" w:rsidRPr="00000000">
        <w:rPr>
          <w:rtl w:val="0"/>
        </w:rPr>
        <w:t xml:space="preserve">End-User Guidance Standards</w:t>
      </w:r>
    </w:p>
    <w:p w:rsidR="00000000" w:rsidDel="00000000" w:rsidP="00000000" w:rsidRDefault="00000000" w:rsidRPr="00000000" w14:paraId="0000002D">
      <w:pPr>
        <w:rPr/>
      </w:pPr>
      <w:r w:rsidDel="00000000" w:rsidR="00000000" w:rsidRPr="00000000">
        <w:rPr>
          <w:rtl w:val="0"/>
        </w:rPr>
        <w:t xml:space="preserve">Based on Principle 10, the following "Accessible Guidance" standards are mandated:</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Retraining Disclosure:</w:t>
      </w:r>
      <w:r w:rsidDel="00000000" w:rsidR="00000000" w:rsidRPr="00000000">
        <w:rPr>
          <w:rtl w:val="0"/>
        </w:rPr>
        <w:t xml:space="preserve">  System Operators must explicitly disclose how user data is utilized for model retraining or human review.</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Failure Mode Transparency:</w:t>
      </w:r>
      <w:r w:rsidDel="00000000" w:rsidR="00000000" w:rsidRPr="00000000">
        <w:rPr>
          <w:rtl w:val="0"/>
        </w:rPr>
        <w:t xml:space="preserve">  All guidance must highlight the system's known limitations and failure modes to prevent over-reliance and ensure safe operation.</w:t>
      </w:r>
    </w:p>
    <w:p w:rsidR="00000000" w:rsidDel="00000000" w:rsidP="00000000" w:rsidRDefault="00000000" w:rsidRPr="00000000" w14:paraId="00000030">
      <w:pPr>
        <w:pStyle w:val="Heading5"/>
        <w:rPr/>
      </w:pPr>
      <w:bookmarkStart w:colFirst="0" w:colLast="0" w:name="_hntr8qai961b" w:id="18"/>
      <w:bookmarkEnd w:id="18"/>
      <w:r w:rsidDel="00000000" w:rsidR="00000000" w:rsidRPr="00000000">
        <w:rPr>
          <w:rtl w:val="0"/>
        </w:rPr>
        <w:t xml:space="preserve">Strategic Command: Incident Management</w:t>
      </w:r>
    </w:p>
    <w:p w:rsidR="00000000" w:rsidDel="00000000" w:rsidP="00000000" w:rsidRDefault="00000000" w:rsidRPr="00000000" w14:paraId="00000031">
      <w:pPr>
        <w:rPr/>
      </w:pPr>
      <w:r w:rsidDel="00000000" w:rsidR="00000000" w:rsidRPr="00000000">
        <w:rPr>
          <w:rtl w:val="0"/>
        </w:rPr>
        <w:t xml:space="preserve">To contain damage during a breach (Provision 5.3.1-3), the  </w:t>
      </w:r>
      <w:r w:rsidDel="00000000" w:rsidR="00000000" w:rsidRPr="00000000">
        <w:rPr>
          <w:b w:val="1"/>
          <w:bCs w:val="1"/>
          <w:rtl w:val="0"/>
        </w:rPr>
        <w:t xml:space="preserve">Legal and Procurement teams</w:t>
      </w:r>
      <w:r w:rsidDel="00000000" w:rsidR="00000000" w:rsidRPr="00000000">
        <w:rPr>
          <w:rtl w:val="0"/>
        </w:rPr>
        <w:t xml:space="preserve">  are directed to ensure that all contracts with third-party providers and end-users include pre-agreed support protocols for AI-specific cybersecurity incidents. Rapid containment is only possible through these pre-negotiated legal frameworks.</w:t>
      </w:r>
      <w:r w:rsidDel="00000000" w:rsidR="00000000" w:rsidRPr="00000000">
        <w:rPr>
          <w:b w:val="1"/>
          <w:bCs w:val="1"/>
          <w:rtl w:val="0"/>
        </w:rPr>
        <w:t xml:space="preserve">Section Conclusion:</w:t>
      </w:r>
      <w:r w:rsidDel="00000000" w:rsidR="00000000" w:rsidRPr="00000000">
        <w:rPr>
          <w:rtl w:val="0"/>
        </w:rPr>
        <w:t xml:space="preserve">  Transparency in deployment fosters user awareness, which is the necessary foundation for the continuous behavioral monitoring required in the maintenance phase.</w:t>
      </w:r>
    </w:p>
    <w:p w:rsidR="00000000" w:rsidDel="00000000" w:rsidP="00000000" w:rsidRDefault="00000000" w:rsidRPr="00000000" w14:paraId="00000032">
      <w:pPr>
        <w:pStyle w:val="Heading4"/>
        <w:rPr/>
      </w:pPr>
      <w:bookmarkStart w:colFirst="0" w:colLast="0" w:name="_8mrdyds88qw6" w:id="19"/>
      <w:bookmarkEnd w:id="19"/>
      <w:r w:rsidDel="00000000" w:rsidR="00000000" w:rsidRPr="00000000">
        <w:rPr>
          <w:rtl w:val="0"/>
        </w:rPr>
        <w:t xml:space="preserve">5. Phase IV: Secure Maintenance and Behavioral Monitoring</w:t>
      </w:r>
    </w:p>
    <w:p w:rsidR="00000000" w:rsidDel="00000000" w:rsidP="00000000" w:rsidRDefault="00000000" w:rsidRPr="00000000" w14:paraId="00000033">
      <w:pPr>
        <w:pStyle w:val="Heading5"/>
        <w:rPr/>
      </w:pPr>
      <w:bookmarkStart w:colFirst="0" w:colLast="0" w:name="_thyrxvlk699i" w:id="20"/>
      <w:bookmarkEnd w:id="20"/>
      <w:r w:rsidDel="00000000" w:rsidR="00000000" w:rsidRPr="00000000">
        <w:rPr>
          <w:rtl w:val="0"/>
        </w:rPr>
        <w:t xml:space="preserve">Governing "Living" Systems</w:t>
      </w:r>
    </w:p>
    <w:p w:rsidR="00000000" w:rsidDel="00000000" w:rsidP="00000000" w:rsidRDefault="00000000" w:rsidRPr="00000000" w14:paraId="00000034">
      <w:pPr>
        <w:rPr/>
      </w:pPr>
      <w:r w:rsidDel="00000000" w:rsidR="00000000" w:rsidRPr="00000000">
        <w:rPr>
          <w:rtl w:val="0"/>
        </w:rPr>
        <w:t xml:space="preserve">AI models are dynamic; they drift and degrade. The "set and forget" mentality is a security failure. We must treat every model as a living entity that requires constant vigilance against data drift and environmental shifts.</w:t>
      </w:r>
    </w:p>
    <w:p w:rsidR="00000000" w:rsidDel="00000000" w:rsidP="00000000" w:rsidRDefault="00000000" w:rsidRPr="00000000" w14:paraId="00000035">
      <w:pPr>
        <w:pStyle w:val="Heading5"/>
        <w:rPr/>
      </w:pPr>
      <w:bookmarkStart w:colFirst="0" w:colLast="0" w:name="_c963zmczpj8h" w:id="21"/>
      <w:bookmarkEnd w:id="21"/>
      <w:r w:rsidDel="00000000" w:rsidR="00000000" w:rsidRPr="00000000">
        <w:rPr>
          <w:rtl w:val="0"/>
        </w:rPr>
        <w:t xml:space="preserve">The Update and Patching Mandate</w:t>
      </w:r>
    </w:p>
    <w:p w:rsidR="00000000" w:rsidDel="00000000" w:rsidP="00000000" w:rsidRDefault="00000000" w:rsidRPr="00000000" w14:paraId="00000036">
      <w:pPr>
        <w:rPr/>
      </w:pPr>
      <w:r w:rsidDel="00000000" w:rsidR="00000000" w:rsidRPr="00000000">
        <w:rPr>
          <w:rtl w:val="0"/>
        </w:rPr>
        <w:t xml:space="preserve">To fulfill Principle 11, the following protocols apply:</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Versioning as New Development:</w:t>
      </w:r>
      <w:r w:rsidDel="00000000" w:rsidR="00000000" w:rsidRPr="00000000">
        <w:rPr>
          <w:rtl w:val="0"/>
        </w:rPr>
        <w:t xml:space="preserve">  Major AI updates are not "patches." They shall be treated as "new versions" requiring a full cycle of security testing and evaluation.</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Operator Support via Versioned APIs:</w:t>
      </w:r>
      <w:r w:rsidDel="00000000" w:rsidR="00000000" w:rsidRPr="00000000">
        <w:rPr>
          <w:rtl w:val="0"/>
        </w:rPr>
        <w:t xml:space="preserve">  Developers shall support System Operators by providing preview access through beta-testing environments and versioned APIs to evaluate the security impact of model changes before full deployment (Provision 5.4.1-3).</w:t>
      </w:r>
    </w:p>
    <w:p w:rsidR="00000000" w:rsidDel="00000000" w:rsidP="00000000" w:rsidRDefault="00000000" w:rsidRPr="00000000" w14:paraId="00000039">
      <w:pPr>
        <w:pStyle w:val="Heading5"/>
        <w:rPr/>
      </w:pPr>
      <w:bookmarkStart w:colFirst="0" w:colLast="0" w:name="_l9bwmldx6u4n" w:id="22"/>
      <w:bookmarkEnd w:id="22"/>
      <w:r w:rsidDel="00000000" w:rsidR="00000000" w:rsidRPr="00000000">
        <w:rPr>
          <w:rtl w:val="0"/>
        </w:rPr>
        <w:t xml:space="preserve">Continuous Behavioral Analytics</w:t>
      </w:r>
    </w:p>
    <w:p w:rsidR="00000000" w:rsidDel="00000000" w:rsidP="00000000" w:rsidRDefault="00000000" w:rsidRPr="00000000" w14:paraId="0000003A">
      <w:pPr>
        <w:rPr/>
      </w:pPr>
      <w:r w:rsidDel="00000000" w:rsidR="00000000" w:rsidRPr="00000000">
        <w:rPr>
          <w:rtl w:val="0"/>
        </w:rPr>
        <w:t xml:space="preserve">Under Principle 12, we establish active monitoring:</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Anomaly Detection:</w:t>
      </w:r>
      <w:r w:rsidDel="00000000" w:rsidR="00000000" w:rsidRPr="00000000">
        <w:rPr>
          <w:rtl w:val="0"/>
        </w:rPr>
        <w:t xml:space="preserve">  System Operators shall log and analyze system and user actions to detect data drift, poisoning attempts, or unexpected behavioral deviations from intended performance.</w:t>
      </w:r>
    </w:p>
    <w:p w:rsidR="00000000" w:rsidDel="00000000" w:rsidP="00000000" w:rsidRDefault="00000000" w:rsidRPr="00000000" w14:paraId="0000003C">
      <w:pPr>
        <w:numPr>
          <w:ilvl w:val="0"/>
          <w:numId w:val="8"/>
        </w:numPr>
        <w:ind w:left="720" w:hanging="360"/>
        <w:rPr>
          <w:u w:val="none"/>
        </w:rPr>
      </w:pPr>
      <w:r w:rsidDel="00000000" w:rsidR="00000000" w:rsidRPr="00000000">
        <w:rPr>
          <w:b w:val="1"/>
          <w:bCs w:val="1"/>
          <w:rtl w:val="0"/>
        </w:rPr>
        <w:t xml:space="preserve">Internal State Monitoring:</w:t>
      </w:r>
      <w:r w:rsidDel="00000000" w:rsidR="00000000" w:rsidRPr="00000000">
        <w:rPr>
          <w:rtl w:val="0"/>
        </w:rPr>
        <w:t xml:space="preserve">  Where feasible, internal model states should be monitored to enable advanced security analytics and early threat detection.</w:t>
      </w:r>
      <w:r w:rsidDel="00000000" w:rsidR="00000000" w:rsidRPr="00000000">
        <w:rPr>
          <w:b w:val="1"/>
          <w:bCs w:val="1"/>
          <w:rtl w:val="0"/>
        </w:rPr>
        <w:t xml:space="preserve">Section Conclusion:</w:t>
      </w:r>
      <w:r w:rsidDel="00000000" w:rsidR="00000000" w:rsidRPr="00000000">
        <w:rPr>
          <w:rtl w:val="0"/>
        </w:rPr>
        <w:t xml:space="preserve">  Rigorous monitoring provides the empirical data required to determine when a model has reached its effective end-of-life.</w:t>
      </w:r>
    </w:p>
    <w:p w:rsidR="00000000" w:rsidDel="00000000" w:rsidP="00000000" w:rsidRDefault="00000000" w:rsidRPr="00000000" w14:paraId="0000003D">
      <w:pPr>
        <w:pStyle w:val="Heading4"/>
        <w:rPr/>
      </w:pPr>
      <w:bookmarkStart w:colFirst="0" w:colLast="0" w:name="_mp2zjhpx51pd" w:id="23"/>
      <w:bookmarkEnd w:id="23"/>
      <w:r w:rsidDel="00000000" w:rsidR="00000000" w:rsidRPr="00000000">
        <w:rPr>
          <w:rtl w:val="0"/>
        </w:rPr>
        <w:t xml:space="preserve">6. Phase V: Secure End of Life and Asset Disposal</w:t>
      </w:r>
    </w:p>
    <w:p w:rsidR="00000000" w:rsidDel="00000000" w:rsidP="00000000" w:rsidRDefault="00000000" w:rsidRPr="00000000" w14:paraId="0000003E">
      <w:pPr>
        <w:pStyle w:val="Heading5"/>
        <w:rPr/>
      </w:pPr>
      <w:bookmarkStart w:colFirst="0" w:colLast="0" w:name="_pbkkqfdp52d3" w:id="24"/>
      <w:bookmarkEnd w:id="24"/>
      <w:r w:rsidDel="00000000" w:rsidR="00000000" w:rsidRPr="00000000">
        <w:rPr>
          <w:rtl w:val="0"/>
        </w:rPr>
        <w:t xml:space="preserve">Residual Risks in Decommissioned AI</w:t>
      </w:r>
    </w:p>
    <w:p w:rsidR="00000000" w:rsidDel="00000000" w:rsidP="00000000" w:rsidRDefault="00000000" w:rsidRPr="00000000" w14:paraId="0000003F">
      <w:pPr>
        <w:rPr/>
      </w:pPr>
      <w:r w:rsidDel="00000000" w:rsidR="00000000" w:rsidRPr="00000000">
        <w:rPr>
          <w:rtl w:val="0"/>
        </w:rPr>
        <w:t xml:space="preserve">Decommissioned models are a goldmine for attackers. Residual training data and model weights can be exploited if disposal is not handled with the same rigor as active deployment. We must prevent "security issue migration" where vulnerabilities from a retired system are carried over into new instantiations.</w:t>
      </w:r>
    </w:p>
    <w:p w:rsidR="00000000" w:rsidDel="00000000" w:rsidP="00000000" w:rsidRDefault="00000000" w:rsidRPr="00000000" w14:paraId="00000040">
      <w:pPr>
        <w:pStyle w:val="Heading5"/>
        <w:rPr/>
      </w:pPr>
      <w:bookmarkStart w:colFirst="0" w:colLast="0" w:name="_lmwlgi4w6goh" w:id="25"/>
      <w:bookmarkEnd w:id="25"/>
      <w:r w:rsidDel="00000000" w:rsidR="00000000" w:rsidRPr="00000000">
        <w:rPr>
          <w:rtl w:val="0"/>
        </w:rPr>
        <w:t xml:space="preserve">Decommissioning Protocol</w:t>
      </w:r>
    </w:p>
    <w:p w:rsidR="00000000" w:rsidDel="00000000" w:rsidP="00000000" w:rsidRDefault="00000000" w:rsidRPr="00000000" w14:paraId="00000041">
      <w:pPr>
        <w:rPr/>
      </w:pPr>
      <w:r w:rsidDel="00000000" w:rsidR="00000000" w:rsidRPr="00000000">
        <w:rPr>
          <w:rtl w:val="0"/>
        </w:rPr>
        <w:t xml:space="preserve">Under Principle 13, the following directives are mandatory:</w:t>
      </w:r>
    </w:p>
    <w:p w:rsidR="00000000" w:rsidDel="00000000" w:rsidP="00000000" w:rsidRDefault="00000000" w:rsidRPr="00000000" w14:paraId="00000042">
      <w:pPr>
        <w:numPr>
          <w:ilvl w:val="0"/>
          <w:numId w:val="6"/>
        </w:numPr>
        <w:ind w:left="720" w:hanging="360"/>
        <w:rPr>
          <w:u w:val="none"/>
        </w:rPr>
      </w:pPr>
      <w:r w:rsidDel="00000000" w:rsidR="00000000" w:rsidRPr="00000000">
        <w:rPr>
          <w:b w:val="1"/>
          <w:bCs w:val="1"/>
          <w:rtl w:val="0"/>
        </w:rPr>
        <w:t xml:space="preserve">Secure Deletion:</w:t>
      </w:r>
      <w:r w:rsidDel="00000000" w:rsidR="00000000" w:rsidRPr="00000000">
        <w:rPr>
          <w:rtl w:val="0"/>
        </w:rPr>
        <w:t xml:space="preserve">  Upon decommissioning, all model weights, configuration details, and training data must be securely deleted from all environments.</w:t>
      </w:r>
    </w:p>
    <w:p w:rsidR="00000000" w:rsidDel="00000000" w:rsidP="00000000" w:rsidRDefault="00000000" w:rsidRPr="00000000" w14:paraId="00000043">
      <w:pPr>
        <w:numPr>
          <w:ilvl w:val="0"/>
          <w:numId w:val="6"/>
        </w:numPr>
        <w:ind w:left="720" w:hanging="360"/>
        <w:rPr>
          <w:u w:val="none"/>
        </w:rPr>
      </w:pPr>
      <w:r w:rsidDel="00000000" w:rsidR="00000000" w:rsidRPr="00000000">
        <w:rPr>
          <w:b w:val="1"/>
          <w:bCs w:val="1"/>
          <w:rtl w:val="0"/>
        </w:rPr>
        <w:t xml:space="preserve">Mandatory Custodian Involvement:</w:t>
      </w:r>
      <w:r w:rsidDel="00000000" w:rsidR="00000000" w:rsidRPr="00000000">
        <w:rPr>
          <w:rtl w:val="0"/>
        </w:rPr>
        <w:t xml:space="preserve">  Data Custodians must be involved in any transfer, sharing, or disposal of training data or models (Provision 5.5.1-1). Their oversight is critical to ensure that ownership transfers do not compromise data integrity or organizational security.</w:t>
      </w:r>
    </w:p>
    <w:p w:rsidR="00000000" w:rsidDel="00000000" w:rsidP="00000000" w:rsidRDefault="00000000" w:rsidRPr="00000000" w14:paraId="00000044">
      <w:pPr>
        <w:pStyle w:val="Heading5"/>
        <w:rPr/>
      </w:pPr>
      <w:bookmarkStart w:colFirst="0" w:colLast="0" w:name="_d1nl1vicx0ka" w:id="26"/>
      <w:bookmarkEnd w:id="26"/>
      <w:r w:rsidDel="00000000" w:rsidR="00000000" w:rsidRPr="00000000">
        <w:rPr>
          <w:rtl w:val="0"/>
        </w:rPr>
        <w:t xml:space="preserve">Final Strategic Summary: The Accountability Roadmap</w:t>
      </w:r>
    </w:p>
    <w:p w:rsidR="00000000" w:rsidDel="00000000" w:rsidP="00000000" w:rsidRDefault="00000000" w:rsidRPr="00000000" w14:paraId="00000045">
      <w:pPr>
        <w:rPr/>
      </w:pPr>
      <w:r w:rsidDel="00000000" w:rsidR="00000000" w:rsidRPr="00000000">
        <w:rPr>
          <w:rtl w:val="0"/>
        </w:rPr>
        <w:t xml:space="preserve">This framework ensures a continuous chain of accountability:</w:t>
      </w:r>
    </w:p>
    <w:p w:rsidR="00000000" w:rsidDel="00000000" w:rsidP="00000000" w:rsidRDefault="00000000" w:rsidRPr="00000000" w14:paraId="00000046">
      <w:pPr>
        <w:numPr>
          <w:ilvl w:val="0"/>
          <w:numId w:val="11"/>
        </w:numPr>
        <w:ind w:left="720" w:hanging="360"/>
        <w:rPr>
          <w:u w:val="none"/>
        </w:rPr>
      </w:pPr>
      <w:r w:rsidDel="00000000" w:rsidR="00000000" w:rsidRPr="00000000">
        <w:rPr>
          <w:b w:val="1"/>
          <w:bCs w:val="1"/>
          <w:rtl w:val="0"/>
        </w:rPr>
        <w:t xml:space="preserve">Design:</w:t>
      </w:r>
      <w:r w:rsidDel="00000000" w:rsidR="00000000" w:rsidRPr="00000000">
        <w:rPr>
          <w:rtl w:val="0"/>
        </w:rPr>
        <w:t xml:space="preserve">  Stakeholders are mapped; HITL oversight dashboards and audit trails are architected.</w:t>
      </w:r>
    </w:p>
    <w:p w:rsidR="00000000" w:rsidDel="00000000" w:rsidP="00000000" w:rsidRDefault="00000000" w:rsidRPr="00000000" w14:paraId="00000047">
      <w:pPr>
        <w:numPr>
          <w:ilvl w:val="0"/>
          <w:numId w:val="11"/>
        </w:numPr>
        <w:ind w:left="720" w:hanging="360"/>
        <w:rPr>
          <w:u w:val="none"/>
        </w:rPr>
      </w:pPr>
      <w:r w:rsidDel="00000000" w:rsidR="00000000" w:rsidRPr="00000000">
        <w:rPr>
          <w:b w:val="1"/>
          <w:bCs w:val="1"/>
          <w:rtl w:val="0"/>
        </w:rPr>
        <w:t xml:space="preserve">Development:</w:t>
      </w:r>
      <w:r w:rsidDel="00000000" w:rsidR="00000000" w:rsidRPr="00000000">
        <w:rPr>
          <w:rtl w:val="0"/>
        </w:rPr>
        <w:t xml:space="preserve">  Data is forensically documented (URLs/timestamps), sanitized continuously, and hashed for authenticity.</w:t>
      </w:r>
    </w:p>
    <w:p w:rsidR="00000000" w:rsidDel="00000000" w:rsidP="00000000" w:rsidRDefault="00000000" w:rsidRPr="00000000" w14:paraId="00000048">
      <w:pPr>
        <w:numPr>
          <w:ilvl w:val="0"/>
          <w:numId w:val="11"/>
        </w:numPr>
        <w:ind w:left="720" w:hanging="360"/>
        <w:rPr>
          <w:u w:val="none"/>
        </w:rPr>
      </w:pPr>
      <w:r w:rsidDel="00000000" w:rsidR="00000000" w:rsidRPr="00000000">
        <w:rPr>
          <w:b w:val="1"/>
          <w:bCs w:val="1"/>
          <w:rtl w:val="0"/>
        </w:rPr>
        <w:t xml:space="preserve">Deployment:</w:t>
      </w:r>
      <w:r w:rsidDel="00000000" w:rsidR="00000000" w:rsidRPr="00000000">
        <w:rPr>
          <w:rtl w:val="0"/>
        </w:rPr>
        <w:t xml:space="preserve">  Contractual incident support is established; failure modes are disclosed to users.</w:t>
      </w:r>
    </w:p>
    <w:p w:rsidR="00000000" w:rsidDel="00000000" w:rsidP="00000000" w:rsidRDefault="00000000" w:rsidRPr="00000000" w14:paraId="00000049">
      <w:pPr>
        <w:numPr>
          <w:ilvl w:val="0"/>
          <w:numId w:val="11"/>
        </w:numPr>
        <w:ind w:left="720" w:hanging="360"/>
        <w:rPr>
          <w:u w:val="none"/>
        </w:rPr>
      </w:pPr>
      <w:r w:rsidDel="00000000" w:rsidR="00000000" w:rsidRPr="00000000">
        <w:rPr>
          <w:b w:val="1"/>
          <w:bCs w:val="1"/>
          <w:rtl w:val="0"/>
        </w:rPr>
        <w:t xml:space="preserve">Maintenance:</w:t>
      </w:r>
      <w:r w:rsidDel="00000000" w:rsidR="00000000" w:rsidRPr="00000000">
        <w:rPr>
          <w:rtl w:val="0"/>
        </w:rPr>
        <w:t xml:space="preserve">  Major updates undergo new version testing; versioned APIs enable safe operator evaluation.</w:t>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End of Life:</w:t>
      </w:r>
      <w:r w:rsidDel="00000000" w:rsidR="00000000" w:rsidRPr="00000000">
        <w:rPr>
          <w:rtl w:val="0"/>
        </w:rPr>
        <w:t xml:space="preserve">  Data Custodians oversee the secure deletion of assets to prevent security migration.By adhering to these ETSI SAI mandates, this organization will maintain a resilient and compliant AI governance posture.</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