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E4D46" w14:textId="77777777" w:rsidR="00F85B07" w:rsidRDefault="00000000">
      <w:pPr>
        <w:spacing w:after="40"/>
        <w:jc w:val="center"/>
      </w:pPr>
      <w:r>
        <w:rPr>
          <w:b/>
          <w:bCs/>
          <w:color w:val="1B2631"/>
          <w:sz w:val="44"/>
          <w:szCs w:val="44"/>
        </w:rPr>
        <w:t>Defence in Depth</w:t>
      </w:r>
    </w:p>
    <w:p w14:paraId="7C17427B" w14:textId="77777777" w:rsidR="00F85B07" w:rsidRDefault="00000000">
      <w:pPr>
        <w:spacing w:after="30"/>
        <w:jc w:val="center"/>
      </w:pPr>
      <w:r>
        <w:rPr>
          <w:i/>
          <w:iCs/>
          <w:color w:val="5D6D7E"/>
          <w:sz w:val="22"/>
          <w:szCs w:val="22"/>
        </w:rPr>
        <w:t>Meridian FinServe — Layered Security Controls</w:t>
      </w:r>
    </w:p>
    <w:p w14:paraId="235E5089" w14:textId="77777777" w:rsidR="00F85B07" w:rsidRDefault="00000000">
      <w:pPr>
        <w:pBdr>
          <w:bottom w:val="single" w:sz="6" w:space="6" w:color="1B2631"/>
        </w:pBdr>
        <w:spacing w:after="160"/>
        <w:jc w:val="center"/>
      </w:pPr>
      <w:r>
        <w:rPr>
          <w:color w:val="5D6D7E"/>
          <w:sz w:val="18"/>
          <w:szCs w:val="18"/>
        </w:rPr>
        <w:t>Prepared: 09 June 2026</w:t>
      </w:r>
    </w:p>
    <w:p w14:paraId="74446851" w14:textId="77777777" w:rsidR="00F85B07" w:rsidRDefault="00000000">
      <w:pPr>
        <w:spacing w:before="40" w:after="120"/>
      </w:pPr>
      <w:r>
        <w:rPr>
          <w:sz w:val="19"/>
          <w:szCs w:val="19"/>
        </w:rPr>
        <w:t>Defence in depth applies multiple independent security controls across the environment so that failure of any single layer does not result in a successful breach. The six layers below directly map to the threats identified in the Meridian FinServe threat model.</w:t>
      </w:r>
    </w:p>
    <w:p w14:paraId="7F62CF60" w14:textId="77777777" w:rsidR="00F85B07" w:rsidRDefault="00000000">
      <w:pPr>
        <w:pStyle w:val="Heading1"/>
        <w:spacing w:before="120" w:after="80"/>
      </w:pPr>
      <w:r>
        <w:rPr>
          <w:sz w:val="24"/>
          <w:szCs w:val="24"/>
        </w:rPr>
        <w:t>Layer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660"/>
        <w:gridCol w:w="2000"/>
      </w:tblGrid>
      <w:tr w:rsidR="00F85B07" w14:paraId="6B638C02"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1B2631"/>
            <w:tcMar>
              <w:top w:w="90" w:type="dxa"/>
              <w:left w:w="120" w:type="dxa"/>
              <w:bottom w:w="90" w:type="dxa"/>
              <w:right w:w="120" w:type="dxa"/>
            </w:tcMar>
          </w:tcPr>
          <w:p w14:paraId="0CBAA212" w14:textId="77777777" w:rsidR="00F85B07" w:rsidRDefault="00000000">
            <w:r>
              <w:rPr>
                <w:b/>
                <w:bCs/>
                <w:color w:val="FFFFFF"/>
                <w:sz w:val="19"/>
                <w:szCs w:val="19"/>
              </w:rPr>
              <w:t>Layer</w:t>
            </w:r>
          </w:p>
        </w:tc>
        <w:tc>
          <w:tcPr>
            <w:tcW w:w="2200" w:type="dxa"/>
            <w:tcBorders>
              <w:top w:val="single" w:sz="1" w:space="0" w:color="1B2631"/>
              <w:left w:val="single" w:sz="1" w:space="0" w:color="1B2631"/>
              <w:bottom w:val="single" w:sz="1" w:space="0" w:color="1B2631"/>
              <w:right w:val="single" w:sz="1" w:space="0" w:color="1B2631"/>
            </w:tcBorders>
            <w:shd w:val="clear" w:color="auto" w:fill="1B2631"/>
            <w:tcMar>
              <w:top w:w="90" w:type="dxa"/>
              <w:left w:w="120" w:type="dxa"/>
              <w:bottom w:w="90" w:type="dxa"/>
              <w:right w:w="120" w:type="dxa"/>
            </w:tcMar>
          </w:tcPr>
          <w:p w14:paraId="6EE83A51" w14:textId="77777777" w:rsidR="00F85B07" w:rsidRDefault="00000000">
            <w:r>
              <w:rPr>
                <w:b/>
                <w:bCs/>
                <w:color w:val="FFFFFF"/>
                <w:sz w:val="19"/>
                <w:szCs w:val="19"/>
              </w:rPr>
              <w:t>Control Type</w:t>
            </w:r>
          </w:p>
        </w:tc>
        <w:tc>
          <w:tcPr>
            <w:tcW w:w="3660" w:type="dxa"/>
            <w:tcBorders>
              <w:top w:val="single" w:sz="1" w:space="0" w:color="1B2631"/>
              <w:left w:val="single" w:sz="1" w:space="0" w:color="1B2631"/>
              <w:bottom w:val="single" w:sz="1" w:space="0" w:color="1B2631"/>
              <w:right w:val="single" w:sz="1" w:space="0" w:color="1B2631"/>
            </w:tcBorders>
            <w:shd w:val="clear" w:color="auto" w:fill="1B2631"/>
            <w:tcMar>
              <w:top w:w="90" w:type="dxa"/>
              <w:left w:w="120" w:type="dxa"/>
              <w:bottom w:w="90" w:type="dxa"/>
              <w:right w:w="120" w:type="dxa"/>
            </w:tcMar>
          </w:tcPr>
          <w:p w14:paraId="5E1234F4" w14:textId="77777777" w:rsidR="00F85B07" w:rsidRDefault="00000000">
            <w:r>
              <w:rPr>
                <w:b/>
                <w:bCs/>
                <w:color w:val="FFFFFF"/>
                <w:sz w:val="19"/>
                <w:szCs w:val="19"/>
              </w:rPr>
              <w:t>Threats Addressed</w:t>
            </w:r>
          </w:p>
        </w:tc>
        <w:tc>
          <w:tcPr>
            <w:tcW w:w="2000" w:type="dxa"/>
            <w:tcBorders>
              <w:top w:val="single" w:sz="1" w:space="0" w:color="1B2631"/>
              <w:left w:val="single" w:sz="1" w:space="0" w:color="1B2631"/>
              <w:bottom w:val="single" w:sz="1" w:space="0" w:color="1B2631"/>
              <w:right w:val="single" w:sz="1" w:space="0" w:color="1B2631"/>
            </w:tcBorders>
            <w:shd w:val="clear" w:color="auto" w:fill="1B2631"/>
            <w:tcMar>
              <w:top w:w="90" w:type="dxa"/>
              <w:left w:w="120" w:type="dxa"/>
              <w:bottom w:w="90" w:type="dxa"/>
              <w:right w:w="120" w:type="dxa"/>
            </w:tcMar>
          </w:tcPr>
          <w:p w14:paraId="7B865478" w14:textId="77777777" w:rsidR="00F85B07" w:rsidRDefault="00000000">
            <w:r>
              <w:rPr>
                <w:b/>
                <w:bCs/>
                <w:color w:val="FFFFFF"/>
                <w:sz w:val="19"/>
                <w:szCs w:val="19"/>
              </w:rPr>
              <w:t>Priority</w:t>
            </w:r>
          </w:p>
        </w:tc>
      </w:tr>
      <w:tr w:rsidR="00F85B07" w14:paraId="2CA5AD8E"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64FF11D9" w14:textId="77777777" w:rsidR="00F85B07" w:rsidRDefault="00000000">
            <w:r>
              <w:rPr>
                <w:b/>
                <w:bCs/>
                <w:color w:val="1B2631"/>
                <w:sz w:val="19"/>
                <w:szCs w:val="19"/>
              </w:rPr>
              <w:t>EDR</w:t>
            </w:r>
          </w:p>
        </w:tc>
        <w:tc>
          <w:tcPr>
            <w:tcW w:w="22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285CAC0B" w14:textId="77777777" w:rsidR="00F85B07" w:rsidRDefault="00000000">
            <w:r>
              <w:rPr>
                <w:sz w:val="19"/>
                <w:szCs w:val="19"/>
              </w:rPr>
              <w:t>Endpoint Detection &amp; Response</w:t>
            </w:r>
          </w:p>
        </w:tc>
        <w:tc>
          <w:tcPr>
            <w:tcW w:w="366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0640DF4B" w14:textId="77777777" w:rsidR="00F85B07" w:rsidRDefault="00000000">
            <w:r>
              <w:rPr>
                <w:sz w:val="19"/>
                <w:szCs w:val="19"/>
              </w:rPr>
              <w:t>C2, Malware, Lateral Movement</w:t>
            </w:r>
          </w:p>
        </w:tc>
        <w:tc>
          <w:tcPr>
            <w:tcW w:w="2000" w:type="dxa"/>
            <w:tcBorders>
              <w:top w:val="single" w:sz="1" w:space="0" w:color="1B2631"/>
              <w:left w:val="single" w:sz="1" w:space="0" w:color="1B2631"/>
              <w:bottom w:val="single" w:sz="1" w:space="0" w:color="1B2631"/>
              <w:right w:val="single" w:sz="1" w:space="0" w:color="1B2631"/>
            </w:tcBorders>
            <w:shd w:val="clear" w:color="auto" w:fill="FDEDEC"/>
            <w:tcMar>
              <w:top w:w="80" w:type="dxa"/>
              <w:left w:w="120" w:type="dxa"/>
              <w:bottom w:w="80" w:type="dxa"/>
              <w:right w:w="120" w:type="dxa"/>
            </w:tcMar>
          </w:tcPr>
          <w:p w14:paraId="01C2E3B1" w14:textId="77777777" w:rsidR="00F85B07" w:rsidRDefault="00000000">
            <w:pPr>
              <w:jc w:val="center"/>
            </w:pPr>
            <w:r>
              <w:rPr>
                <w:b/>
                <w:bCs/>
                <w:color w:val="A93226"/>
                <w:sz w:val="19"/>
                <w:szCs w:val="19"/>
              </w:rPr>
              <w:t>Immediate</w:t>
            </w:r>
          </w:p>
        </w:tc>
      </w:tr>
      <w:tr w:rsidR="00F85B07" w14:paraId="4874FC45"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AFFF987" w14:textId="77777777" w:rsidR="00F85B07" w:rsidRDefault="00000000">
            <w:r>
              <w:rPr>
                <w:b/>
                <w:bCs/>
                <w:color w:val="1B2631"/>
                <w:sz w:val="19"/>
                <w:szCs w:val="19"/>
              </w:rPr>
              <w:t>Network / SMB Seg</w:t>
            </w:r>
          </w:p>
        </w:tc>
        <w:tc>
          <w:tcPr>
            <w:tcW w:w="22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791491D2" w14:textId="77777777" w:rsidR="00F85B07" w:rsidRDefault="00000000">
            <w:r>
              <w:rPr>
                <w:sz w:val="19"/>
                <w:szCs w:val="19"/>
              </w:rPr>
              <w:t>Firewall + VLAN Segmentation</w:t>
            </w:r>
          </w:p>
        </w:tc>
        <w:tc>
          <w:tcPr>
            <w:tcW w:w="366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252B2724" w14:textId="77777777" w:rsidR="00F85B07" w:rsidRDefault="00000000">
            <w:r>
              <w:rPr>
                <w:sz w:val="19"/>
                <w:szCs w:val="19"/>
              </w:rPr>
              <w:t>SMB Recon, Lateral Movement</w:t>
            </w:r>
          </w:p>
        </w:tc>
        <w:tc>
          <w:tcPr>
            <w:tcW w:w="2000" w:type="dxa"/>
            <w:tcBorders>
              <w:top w:val="single" w:sz="1" w:space="0" w:color="1B2631"/>
              <w:left w:val="single" w:sz="1" w:space="0" w:color="1B2631"/>
              <w:bottom w:val="single" w:sz="1" w:space="0" w:color="1B2631"/>
              <w:right w:val="single" w:sz="1" w:space="0" w:color="1B2631"/>
            </w:tcBorders>
            <w:shd w:val="clear" w:color="auto" w:fill="FDEDEC"/>
            <w:tcMar>
              <w:top w:w="80" w:type="dxa"/>
              <w:left w:w="120" w:type="dxa"/>
              <w:bottom w:w="80" w:type="dxa"/>
              <w:right w:w="120" w:type="dxa"/>
            </w:tcMar>
          </w:tcPr>
          <w:p w14:paraId="038961AE" w14:textId="77777777" w:rsidR="00F85B07" w:rsidRDefault="00000000">
            <w:pPr>
              <w:jc w:val="center"/>
            </w:pPr>
            <w:r>
              <w:rPr>
                <w:b/>
                <w:bCs/>
                <w:color w:val="A93226"/>
                <w:sz w:val="19"/>
                <w:szCs w:val="19"/>
              </w:rPr>
              <w:t>Immediate</w:t>
            </w:r>
          </w:p>
        </w:tc>
      </w:tr>
      <w:tr w:rsidR="00F85B07" w14:paraId="1279BF35"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4AFEB56A" w14:textId="77777777" w:rsidR="00F85B07" w:rsidRDefault="00000000">
            <w:r>
              <w:rPr>
                <w:b/>
                <w:bCs/>
                <w:color w:val="1B2631"/>
                <w:sz w:val="19"/>
                <w:szCs w:val="19"/>
              </w:rPr>
              <w:t>DNS Filtering</w:t>
            </w:r>
          </w:p>
        </w:tc>
        <w:tc>
          <w:tcPr>
            <w:tcW w:w="22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28826EE3" w14:textId="77777777" w:rsidR="00F85B07" w:rsidRDefault="00000000">
            <w:r>
              <w:rPr>
                <w:sz w:val="19"/>
                <w:szCs w:val="19"/>
              </w:rPr>
              <w:t>Recursive DNS Policy Enforcement</w:t>
            </w:r>
          </w:p>
        </w:tc>
        <w:tc>
          <w:tcPr>
            <w:tcW w:w="366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2EE4C9F7" w14:textId="77777777" w:rsidR="00F85B07" w:rsidRDefault="00000000">
            <w:r>
              <w:rPr>
                <w:sz w:val="19"/>
                <w:szCs w:val="19"/>
              </w:rPr>
              <w:t>C2 Domains, DNS Tunnelling</w:t>
            </w:r>
          </w:p>
        </w:tc>
        <w:tc>
          <w:tcPr>
            <w:tcW w:w="2000" w:type="dxa"/>
            <w:tcBorders>
              <w:top w:val="single" w:sz="1" w:space="0" w:color="1B2631"/>
              <w:left w:val="single" w:sz="1" w:space="0" w:color="1B2631"/>
              <w:bottom w:val="single" w:sz="1" w:space="0" w:color="1B2631"/>
              <w:right w:val="single" w:sz="1" w:space="0" w:color="1B2631"/>
            </w:tcBorders>
            <w:shd w:val="clear" w:color="auto" w:fill="FDEDEC"/>
            <w:tcMar>
              <w:top w:w="80" w:type="dxa"/>
              <w:left w:w="120" w:type="dxa"/>
              <w:bottom w:w="80" w:type="dxa"/>
              <w:right w:w="120" w:type="dxa"/>
            </w:tcMar>
          </w:tcPr>
          <w:p w14:paraId="1A24D7DB" w14:textId="77777777" w:rsidR="00F85B07" w:rsidRDefault="00000000">
            <w:pPr>
              <w:jc w:val="center"/>
            </w:pPr>
            <w:r>
              <w:rPr>
                <w:b/>
                <w:bCs/>
                <w:color w:val="A93226"/>
                <w:sz w:val="19"/>
                <w:szCs w:val="19"/>
              </w:rPr>
              <w:t>Immediate</w:t>
            </w:r>
          </w:p>
        </w:tc>
      </w:tr>
      <w:tr w:rsidR="00F85B07" w14:paraId="7EC6726A"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3A91524" w14:textId="77777777" w:rsidR="00F85B07" w:rsidRDefault="00000000">
            <w:r>
              <w:rPr>
                <w:b/>
                <w:bCs/>
                <w:color w:val="1B2631"/>
                <w:sz w:val="19"/>
                <w:szCs w:val="19"/>
              </w:rPr>
              <w:t>Web App Controls</w:t>
            </w:r>
          </w:p>
        </w:tc>
        <w:tc>
          <w:tcPr>
            <w:tcW w:w="22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89CEB74" w14:textId="77777777" w:rsidR="00F85B07" w:rsidRDefault="00000000">
            <w:r>
              <w:rPr>
                <w:sz w:val="19"/>
                <w:szCs w:val="19"/>
              </w:rPr>
              <w:t>WAF + Secure Coding Fixes</w:t>
            </w:r>
          </w:p>
        </w:tc>
        <w:tc>
          <w:tcPr>
            <w:tcW w:w="366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701B820" w14:textId="77777777" w:rsidR="00F85B07" w:rsidRDefault="00000000">
            <w:r>
              <w:rPr>
                <w:sz w:val="19"/>
                <w:szCs w:val="19"/>
              </w:rPr>
              <w:t>SQLi, XSS, Auth Failure, IDOR, Upload</w:t>
            </w:r>
          </w:p>
        </w:tc>
        <w:tc>
          <w:tcPr>
            <w:tcW w:w="2000" w:type="dxa"/>
            <w:tcBorders>
              <w:top w:val="single" w:sz="1" w:space="0" w:color="1B2631"/>
              <w:left w:val="single" w:sz="1" w:space="0" w:color="1B2631"/>
              <w:bottom w:val="single" w:sz="1" w:space="0" w:color="1B2631"/>
              <w:right w:val="single" w:sz="1" w:space="0" w:color="1B2631"/>
            </w:tcBorders>
            <w:shd w:val="clear" w:color="auto" w:fill="FDEDEC"/>
            <w:tcMar>
              <w:top w:w="80" w:type="dxa"/>
              <w:left w:w="120" w:type="dxa"/>
              <w:bottom w:w="80" w:type="dxa"/>
              <w:right w:w="120" w:type="dxa"/>
            </w:tcMar>
          </w:tcPr>
          <w:p w14:paraId="48018E8C" w14:textId="77777777" w:rsidR="00F85B07" w:rsidRDefault="00000000">
            <w:pPr>
              <w:jc w:val="center"/>
            </w:pPr>
            <w:r>
              <w:rPr>
                <w:b/>
                <w:bCs/>
                <w:color w:val="A93226"/>
                <w:sz w:val="19"/>
                <w:szCs w:val="19"/>
              </w:rPr>
              <w:t>Immediate</w:t>
            </w:r>
          </w:p>
        </w:tc>
      </w:tr>
      <w:tr w:rsidR="00F85B07" w14:paraId="0E836C5D"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1E203962" w14:textId="77777777" w:rsidR="00F85B07" w:rsidRDefault="00000000">
            <w:r>
              <w:rPr>
                <w:b/>
                <w:bCs/>
                <w:color w:val="1B2631"/>
                <w:sz w:val="19"/>
                <w:szCs w:val="19"/>
              </w:rPr>
              <w:t>MFA</w:t>
            </w:r>
          </w:p>
        </w:tc>
        <w:tc>
          <w:tcPr>
            <w:tcW w:w="220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5546153B" w14:textId="77777777" w:rsidR="00F85B07" w:rsidRDefault="00000000">
            <w:r>
              <w:rPr>
                <w:sz w:val="19"/>
                <w:szCs w:val="19"/>
              </w:rPr>
              <w:t>Multi-Factor Authentication</w:t>
            </w:r>
          </w:p>
        </w:tc>
        <w:tc>
          <w:tcPr>
            <w:tcW w:w="3660" w:type="dxa"/>
            <w:tcBorders>
              <w:top w:val="single" w:sz="1" w:space="0" w:color="1B2631"/>
              <w:left w:val="single" w:sz="1" w:space="0" w:color="1B2631"/>
              <w:bottom w:val="single" w:sz="1" w:space="0" w:color="1B2631"/>
              <w:right w:val="single" w:sz="1" w:space="0" w:color="1B2631"/>
            </w:tcBorders>
            <w:shd w:val="clear" w:color="auto" w:fill="F2F3F4"/>
            <w:tcMar>
              <w:top w:w="80" w:type="dxa"/>
              <w:left w:w="120" w:type="dxa"/>
              <w:bottom w:w="80" w:type="dxa"/>
              <w:right w:w="120" w:type="dxa"/>
            </w:tcMar>
          </w:tcPr>
          <w:p w14:paraId="7CA94DD9" w14:textId="77777777" w:rsidR="00F85B07" w:rsidRDefault="00000000">
            <w:r>
              <w:rPr>
                <w:sz w:val="19"/>
                <w:szCs w:val="19"/>
              </w:rPr>
              <w:t>Credential Abuse, Auth Bypass</w:t>
            </w:r>
          </w:p>
        </w:tc>
        <w:tc>
          <w:tcPr>
            <w:tcW w:w="2000" w:type="dxa"/>
            <w:tcBorders>
              <w:top w:val="single" w:sz="1" w:space="0" w:color="1B2631"/>
              <w:left w:val="single" w:sz="1" w:space="0" w:color="1B2631"/>
              <w:bottom w:val="single" w:sz="1" w:space="0" w:color="1B2631"/>
              <w:right w:val="single" w:sz="1" w:space="0" w:color="1B2631"/>
            </w:tcBorders>
            <w:shd w:val="clear" w:color="auto" w:fill="FDEDEC"/>
            <w:tcMar>
              <w:top w:w="80" w:type="dxa"/>
              <w:left w:w="120" w:type="dxa"/>
              <w:bottom w:w="80" w:type="dxa"/>
              <w:right w:w="120" w:type="dxa"/>
            </w:tcMar>
          </w:tcPr>
          <w:p w14:paraId="061C80BC" w14:textId="77777777" w:rsidR="00F85B07" w:rsidRDefault="00000000">
            <w:pPr>
              <w:jc w:val="center"/>
            </w:pPr>
            <w:r>
              <w:rPr>
                <w:b/>
                <w:bCs/>
                <w:color w:val="A93226"/>
                <w:sz w:val="19"/>
                <w:szCs w:val="19"/>
              </w:rPr>
              <w:t>Immediate</w:t>
            </w:r>
          </w:p>
        </w:tc>
      </w:tr>
      <w:tr w:rsidR="00F85B07" w14:paraId="2900EF98" w14:textId="77777777">
        <w:tblPrEx>
          <w:tblCellMar>
            <w:top w:w="0" w:type="dxa"/>
            <w:bottom w:w="0" w:type="dxa"/>
          </w:tblCellMar>
        </w:tblPrEx>
        <w:tc>
          <w:tcPr>
            <w:tcW w:w="15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2E0EADF" w14:textId="77777777" w:rsidR="00F85B07" w:rsidRDefault="00000000">
            <w:r>
              <w:rPr>
                <w:b/>
                <w:bCs/>
                <w:color w:val="1B2631"/>
                <w:sz w:val="19"/>
                <w:szCs w:val="19"/>
              </w:rPr>
              <w:t>SIEM Alerting</w:t>
            </w:r>
          </w:p>
        </w:tc>
        <w:tc>
          <w:tcPr>
            <w:tcW w:w="220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699F6AF7" w14:textId="77777777" w:rsidR="00F85B07" w:rsidRDefault="00000000">
            <w:r>
              <w:rPr>
                <w:sz w:val="19"/>
                <w:szCs w:val="19"/>
              </w:rPr>
              <w:t>Centralised Log Correlation</w:t>
            </w:r>
          </w:p>
        </w:tc>
        <w:tc>
          <w:tcPr>
            <w:tcW w:w="3660" w:type="dxa"/>
            <w:tcBorders>
              <w:top w:val="single" w:sz="1" w:space="0" w:color="1B2631"/>
              <w:left w:val="single" w:sz="1" w:space="0" w:color="1B2631"/>
              <w:bottom w:val="single" w:sz="1" w:space="0" w:color="1B2631"/>
              <w:right w:val="single" w:sz="1" w:space="0" w:color="1B2631"/>
            </w:tcBorders>
            <w:shd w:val="clear" w:color="auto" w:fill="FFFFFF"/>
            <w:tcMar>
              <w:top w:w="80" w:type="dxa"/>
              <w:left w:w="120" w:type="dxa"/>
              <w:bottom w:w="80" w:type="dxa"/>
              <w:right w:w="120" w:type="dxa"/>
            </w:tcMar>
          </w:tcPr>
          <w:p w14:paraId="23D76C89" w14:textId="77777777" w:rsidR="00F85B07" w:rsidRDefault="00000000">
            <w:r>
              <w:rPr>
                <w:sz w:val="19"/>
                <w:szCs w:val="19"/>
              </w:rPr>
              <w:t>All layers — detection and response</w:t>
            </w:r>
          </w:p>
        </w:tc>
        <w:tc>
          <w:tcPr>
            <w:tcW w:w="2000" w:type="dxa"/>
            <w:tcBorders>
              <w:top w:val="single" w:sz="1" w:space="0" w:color="1B2631"/>
              <w:left w:val="single" w:sz="1" w:space="0" w:color="1B2631"/>
              <w:bottom w:val="single" w:sz="1" w:space="0" w:color="1B2631"/>
              <w:right w:val="single" w:sz="1" w:space="0" w:color="1B2631"/>
            </w:tcBorders>
            <w:shd w:val="clear" w:color="auto" w:fill="EAF2FF"/>
            <w:tcMar>
              <w:top w:w="80" w:type="dxa"/>
              <w:left w:w="120" w:type="dxa"/>
              <w:bottom w:w="80" w:type="dxa"/>
              <w:right w:w="120" w:type="dxa"/>
            </w:tcMar>
          </w:tcPr>
          <w:p w14:paraId="1A6B7F57" w14:textId="77777777" w:rsidR="00F85B07" w:rsidRDefault="00000000">
            <w:pPr>
              <w:jc w:val="center"/>
            </w:pPr>
            <w:r>
              <w:rPr>
                <w:b/>
                <w:bCs/>
                <w:color w:val="1A5276"/>
                <w:sz w:val="19"/>
                <w:szCs w:val="19"/>
              </w:rPr>
              <w:t>Short-term</w:t>
            </w:r>
          </w:p>
        </w:tc>
      </w:tr>
    </w:tbl>
    <w:p w14:paraId="23F45C88" w14:textId="77777777" w:rsidR="00F85B07" w:rsidRDefault="00F85B07">
      <w:pPr>
        <w:spacing w:after="140"/>
      </w:pPr>
    </w:p>
    <w:p w14:paraId="708E9DBA" w14:textId="77777777" w:rsidR="00F85B07" w:rsidRDefault="00000000">
      <w:pPr>
        <w:pStyle w:val="Heading1"/>
        <w:spacing w:before="100" w:after="80"/>
      </w:pPr>
      <w:r>
        <w:rPr>
          <w:color w:val="784212"/>
          <w:sz w:val="22"/>
          <w:szCs w:val="22"/>
        </w:rPr>
        <w:t>Layer 1 — EDR (Endpoint Detection &amp;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5561D84C" w14:textId="77777777">
        <w:tblPrEx>
          <w:tblCellMar>
            <w:top w:w="0" w:type="dxa"/>
            <w:bottom w:w="0" w:type="dxa"/>
          </w:tblCellMar>
        </w:tblPrEx>
        <w:tc>
          <w:tcPr>
            <w:tcW w:w="9360" w:type="dxa"/>
            <w:gridSpan w:val="4"/>
            <w:tcBorders>
              <w:top w:val="single" w:sz="1" w:space="0" w:color="E67E22"/>
              <w:left w:val="single" w:sz="1" w:space="0" w:color="E67E22"/>
              <w:bottom w:val="single" w:sz="1" w:space="0" w:color="E67E22"/>
              <w:right w:val="single" w:sz="1" w:space="0" w:color="E67E22"/>
            </w:tcBorders>
            <w:shd w:val="clear" w:color="auto" w:fill="E67E22"/>
            <w:tcMar>
              <w:top w:w="100" w:type="dxa"/>
              <w:left w:w="140" w:type="dxa"/>
              <w:bottom w:w="100" w:type="dxa"/>
              <w:right w:w="140" w:type="dxa"/>
            </w:tcMar>
          </w:tcPr>
          <w:p w14:paraId="2A45DDFC" w14:textId="73330617" w:rsidR="00F85B07" w:rsidRDefault="000C40CD">
            <w:r>
              <w:rPr>
                <w:b/>
                <w:bCs/>
                <w:color w:val="FFFFFF"/>
                <w:sz w:val="22"/>
                <w:szCs w:val="22"/>
              </w:rPr>
              <w:t>EDR —</w:t>
            </w:r>
            <w:r w:rsidR="00000000">
              <w:rPr>
                <w:i/>
                <w:iCs/>
                <w:color w:val="FFFFFF"/>
                <w:sz w:val="18"/>
                <w:szCs w:val="18"/>
              </w:rPr>
              <w:t xml:space="preserve"> Endpoint Detection &amp; Response</w:t>
            </w:r>
          </w:p>
        </w:tc>
      </w:tr>
      <w:tr w:rsidR="00F85B07" w14:paraId="5D5FD03F" w14:textId="77777777">
        <w:tblPrEx>
          <w:tblCellMar>
            <w:top w:w="0" w:type="dxa"/>
            <w:bottom w:w="0" w:type="dxa"/>
          </w:tblCellMar>
        </w:tblPrEx>
        <w:tc>
          <w:tcPr>
            <w:tcW w:w="168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25B3CDF4" w14:textId="77777777" w:rsidR="00F85B07" w:rsidRDefault="00000000">
            <w:r>
              <w:rPr>
                <w:b/>
                <w:bCs/>
                <w:color w:val="784212"/>
                <w:sz w:val="19"/>
                <w:szCs w:val="19"/>
              </w:rPr>
              <w:t>Threat Addressed</w:t>
            </w:r>
          </w:p>
        </w:tc>
        <w:tc>
          <w:tcPr>
            <w:tcW w:w="276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7DF0C428" w14:textId="77777777" w:rsidR="00F85B07" w:rsidRDefault="00000000">
            <w:r>
              <w:rPr>
                <w:b/>
                <w:bCs/>
                <w:color w:val="784212"/>
                <w:sz w:val="19"/>
                <w:szCs w:val="19"/>
              </w:rPr>
              <w:t>Threat Detail</w:t>
            </w:r>
          </w:p>
        </w:tc>
        <w:tc>
          <w:tcPr>
            <w:tcW w:w="324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18A22D6B" w14:textId="77777777" w:rsidR="00F85B07" w:rsidRDefault="00000000">
            <w:r>
              <w:rPr>
                <w:b/>
                <w:bCs/>
                <w:color w:val="784212"/>
                <w:sz w:val="19"/>
                <w:szCs w:val="19"/>
              </w:rPr>
              <w:t>Control Action</w:t>
            </w:r>
          </w:p>
        </w:tc>
        <w:tc>
          <w:tcPr>
            <w:tcW w:w="168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20B51127" w14:textId="77777777" w:rsidR="00F85B07" w:rsidRDefault="00000000">
            <w:r>
              <w:rPr>
                <w:b/>
                <w:bCs/>
                <w:color w:val="784212"/>
                <w:sz w:val="19"/>
                <w:szCs w:val="19"/>
              </w:rPr>
              <w:t>Priority</w:t>
            </w:r>
          </w:p>
        </w:tc>
      </w:tr>
      <w:tr w:rsidR="00F85B07" w14:paraId="1A21BED1" w14:textId="77777777">
        <w:tblPrEx>
          <w:tblCellMar>
            <w:top w:w="0" w:type="dxa"/>
            <w:bottom w:w="0" w:type="dxa"/>
          </w:tblCellMar>
        </w:tblPrEx>
        <w:tc>
          <w:tcPr>
            <w:tcW w:w="168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3FC4DAE0" w14:textId="77777777" w:rsidR="00F85B07" w:rsidRDefault="00000000">
            <w:r>
              <w:rPr>
                <w:color w:val="784212"/>
                <w:sz w:val="19"/>
                <w:szCs w:val="19"/>
              </w:rPr>
              <w:t>C2 Beaconing</w:t>
            </w:r>
          </w:p>
        </w:tc>
        <w:tc>
          <w:tcPr>
            <w:tcW w:w="276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7E0DA2FB" w14:textId="77777777" w:rsidR="00F85B07" w:rsidRDefault="00000000">
            <w:r>
              <w:rPr>
                <w:sz w:val="19"/>
                <w:szCs w:val="19"/>
              </w:rPr>
              <w:t>10.1.21.58 → whitepepper.su outbound C2 channel via /api/set_agent</w:t>
            </w:r>
          </w:p>
        </w:tc>
        <w:tc>
          <w:tcPr>
            <w:tcW w:w="324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6C326EB1" w14:textId="77777777" w:rsidR="00F85B07" w:rsidRDefault="00000000">
            <w:pPr>
              <w:spacing w:after="30"/>
            </w:pPr>
            <w:r>
              <w:rPr>
                <w:sz w:val="19"/>
                <w:szCs w:val="19"/>
              </w:rPr>
              <w:t>Deploy EDR agent on all endpoints</w:t>
            </w:r>
          </w:p>
          <w:p w14:paraId="65CD71B6" w14:textId="77777777" w:rsidR="00F85B07" w:rsidRDefault="00000000">
            <w:pPr>
              <w:spacing w:before="30" w:after="30"/>
            </w:pPr>
            <w:r>
              <w:rPr>
                <w:sz w:val="19"/>
                <w:szCs w:val="19"/>
              </w:rPr>
              <w:t>Enable behavioural detection for C2 beacon patterns</w:t>
            </w:r>
          </w:p>
          <w:p w14:paraId="1590453C" w14:textId="77777777" w:rsidR="00F85B07" w:rsidRDefault="00000000">
            <w:pPr>
              <w:spacing w:before="30" w:after="30"/>
            </w:pPr>
            <w:r>
              <w:rPr>
                <w:sz w:val="19"/>
                <w:szCs w:val="19"/>
              </w:rPr>
              <w:t>Alert on repeated outbound connections to unknown IPs</w:t>
            </w:r>
          </w:p>
        </w:tc>
        <w:tc>
          <w:tcPr>
            <w:tcW w:w="168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5ABCDAC6" w14:textId="77777777" w:rsidR="00F85B07" w:rsidRDefault="00000000">
            <w:r>
              <w:rPr>
                <w:b/>
                <w:bCs/>
                <w:sz w:val="19"/>
                <w:szCs w:val="19"/>
              </w:rPr>
              <w:t>Immediate</w:t>
            </w:r>
          </w:p>
        </w:tc>
      </w:tr>
      <w:tr w:rsidR="00F85B07" w14:paraId="45659901" w14:textId="77777777">
        <w:tblPrEx>
          <w:tblCellMar>
            <w:top w:w="0" w:type="dxa"/>
            <w:bottom w:w="0" w:type="dxa"/>
          </w:tblCellMar>
        </w:tblPrEx>
        <w:tc>
          <w:tcPr>
            <w:tcW w:w="168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1BA20616" w14:textId="77777777" w:rsidR="00F85B07" w:rsidRDefault="00000000">
            <w:r>
              <w:rPr>
                <w:color w:val="784212"/>
                <w:sz w:val="19"/>
                <w:szCs w:val="19"/>
              </w:rPr>
              <w:t>Malware Execution</w:t>
            </w:r>
          </w:p>
        </w:tc>
        <w:tc>
          <w:tcPr>
            <w:tcW w:w="276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31D02946" w14:textId="77777777" w:rsidR="00F85B07" w:rsidRDefault="00000000">
            <w:r>
              <w:rPr>
                <w:sz w:val="19"/>
                <w:szCs w:val="19"/>
              </w:rPr>
              <w:t>Attacker tooling running on compromised workstation</w:t>
            </w:r>
          </w:p>
        </w:tc>
        <w:tc>
          <w:tcPr>
            <w:tcW w:w="324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19CC2D83" w14:textId="77777777" w:rsidR="00F85B07" w:rsidRDefault="00000000">
            <w:pPr>
              <w:spacing w:after="30"/>
            </w:pPr>
            <w:r>
              <w:rPr>
                <w:sz w:val="19"/>
                <w:szCs w:val="19"/>
              </w:rPr>
              <w:t>Enable process creation logging and memory scanning</w:t>
            </w:r>
          </w:p>
          <w:p w14:paraId="48FAAE37" w14:textId="77777777" w:rsidR="00F85B07" w:rsidRDefault="00000000">
            <w:pPr>
              <w:spacing w:before="30" w:after="30"/>
            </w:pPr>
            <w:r>
              <w:rPr>
                <w:sz w:val="19"/>
                <w:szCs w:val="19"/>
              </w:rPr>
              <w:t>Block unsigned or untrusted executables via application control</w:t>
            </w:r>
          </w:p>
        </w:tc>
        <w:tc>
          <w:tcPr>
            <w:tcW w:w="168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53FA5397" w14:textId="77777777" w:rsidR="00F85B07" w:rsidRDefault="00000000">
            <w:r>
              <w:rPr>
                <w:b/>
                <w:bCs/>
                <w:sz w:val="19"/>
                <w:szCs w:val="19"/>
              </w:rPr>
              <w:t>Immediate</w:t>
            </w:r>
          </w:p>
        </w:tc>
      </w:tr>
      <w:tr w:rsidR="00F85B07" w14:paraId="1BEB2CED" w14:textId="77777777">
        <w:tblPrEx>
          <w:tblCellMar>
            <w:top w:w="0" w:type="dxa"/>
            <w:bottom w:w="0" w:type="dxa"/>
          </w:tblCellMar>
        </w:tblPrEx>
        <w:tc>
          <w:tcPr>
            <w:tcW w:w="1680" w:type="dxa"/>
            <w:tcBorders>
              <w:top w:val="single" w:sz="1" w:space="0" w:color="E67E22"/>
              <w:left w:val="single" w:sz="1" w:space="0" w:color="E67E22"/>
              <w:bottom w:val="single" w:sz="1" w:space="0" w:color="E67E22"/>
              <w:right w:val="single" w:sz="1" w:space="0" w:color="E67E22"/>
            </w:tcBorders>
            <w:shd w:val="clear" w:color="auto" w:fill="FEF3E2"/>
            <w:tcMar>
              <w:top w:w="80" w:type="dxa"/>
              <w:left w:w="120" w:type="dxa"/>
              <w:bottom w:w="80" w:type="dxa"/>
              <w:right w:w="120" w:type="dxa"/>
            </w:tcMar>
          </w:tcPr>
          <w:p w14:paraId="65AB8A56" w14:textId="77777777" w:rsidR="00F85B07" w:rsidRDefault="00000000">
            <w:r>
              <w:rPr>
                <w:color w:val="784212"/>
                <w:sz w:val="19"/>
                <w:szCs w:val="19"/>
              </w:rPr>
              <w:t>Lateral Movement</w:t>
            </w:r>
          </w:p>
        </w:tc>
        <w:tc>
          <w:tcPr>
            <w:tcW w:w="276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00E6F052" w14:textId="77777777" w:rsidR="00F85B07" w:rsidRDefault="00000000">
            <w:r>
              <w:rPr>
                <w:sz w:val="19"/>
                <w:szCs w:val="19"/>
              </w:rPr>
              <w:t>Attacker pivoting from 10.1.21.58 to internal hosts</w:t>
            </w:r>
          </w:p>
        </w:tc>
        <w:tc>
          <w:tcPr>
            <w:tcW w:w="324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369E1C8F" w14:textId="77777777" w:rsidR="00F85B07" w:rsidRDefault="00000000">
            <w:pPr>
              <w:spacing w:after="30"/>
            </w:pPr>
            <w:r>
              <w:rPr>
                <w:sz w:val="19"/>
                <w:szCs w:val="19"/>
              </w:rPr>
              <w:t>Monitor for unusual parent-child process chains</w:t>
            </w:r>
          </w:p>
          <w:p w14:paraId="6ABA5837" w14:textId="77777777" w:rsidR="00F85B07" w:rsidRDefault="00000000">
            <w:pPr>
              <w:spacing w:before="30" w:after="30"/>
            </w:pPr>
            <w:r>
              <w:rPr>
                <w:sz w:val="19"/>
                <w:szCs w:val="19"/>
              </w:rPr>
              <w:t>Alert on remote process execution attempts</w:t>
            </w:r>
          </w:p>
        </w:tc>
        <w:tc>
          <w:tcPr>
            <w:tcW w:w="1680" w:type="dxa"/>
            <w:tcBorders>
              <w:top w:val="single" w:sz="1" w:space="0" w:color="E67E22"/>
              <w:left w:val="single" w:sz="1" w:space="0" w:color="E67E22"/>
              <w:bottom w:val="single" w:sz="1" w:space="0" w:color="E67E22"/>
              <w:right w:val="single" w:sz="1" w:space="0" w:color="E67E22"/>
            </w:tcBorders>
            <w:shd w:val="clear" w:color="auto" w:fill="FFFFFF"/>
            <w:tcMar>
              <w:top w:w="80" w:type="dxa"/>
              <w:left w:w="120" w:type="dxa"/>
              <w:bottom w:w="80" w:type="dxa"/>
              <w:right w:w="120" w:type="dxa"/>
            </w:tcMar>
          </w:tcPr>
          <w:p w14:paraId="09D7191D" w14:textId="77777777" w:rsidR="00F85B07" w:rsidRDefault="00000000">
            <w:r>
              <w:rPr>
                <w:b/>
                <w:bCs/>
                <w:sz w:val="19"/>
                <w:szCs w:val="19"/>
              </w:rPr>
              <w:t>Short-term</w:t>
            </w:r>
          </w:p>
        </w:tc>
      </w:tr>
    </w:tbl>
    <w:p w14:paraId="28274D33" w14:textId="77777777" w:rsidR="00F85B07" w:rsidRDefault="00F85B07">
      <w:pPr>
        <w:spacing w:after="120"/>
      </w:pPr>
    </w:p>
    <w:p w14:paraId="089C58DD" w14:textId="77777777" w:rsidR="000C40CD" w:rsidRDefault="000C40CD">
      <w:pPr>
        <w:spacing w:after="120"/>
      </w:pPr>
    </w:p>
    <w:p w14:paraId="1EEFF6A1" w14:textId="77777777" w:rsidR="000C40CD" w:rsidRDefault="000C40CD">
      <w:pPr>
        <w:spacing w:after="120"/>
      </w:pPr>
    </w:p>
    <w:p w14:paraId="6B552920" w14:textId="77777777" w:rsidR="000C40CD" w:rsidRDefault="000C40CD">
      <w:pPr>
        <w:spacing w:after="120"/>
      </w:pPr>
    </w:p>
    <w:p w14:paraId="4E7AA2B2" w14:textId="77777777" w:rsidR="000C40CD" w:rsidRDefault="000C40CD">
      <w:pPr>
        <w:spacing w:after="120"/>
      </w:pPr>
    </w:p>
    <w:p w14:paraId="5E680DD5" w14:textId="77777777" w:rsidR="000C40CD" w:rsidRDefault="000C40CD">
      <w:pPr>
        <w:spacing w:after="120"/>
      </w:pPr>
    </w:p>
    <w:p w14:paraId="06C973D9" w14:textId="77777777" w:rsidR="00F85B07" w:rsidRDefault="00000000">
      <w:pPr>
        <w:pStyle w:val="Heading1"/>
        <w:spacing w:before="100" w:after="80"/>
      </w:pPr>
      <w:r>
        <w:rPr>
          <w:color w:val="1A5276"/>
          <w:sz w:val="22"/>
          <w:szCs w:val="22"/>
        </w:rPr>
        <w:t>Layer 2 — Network &amp; SMB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0D583AD2" w14:textId="77777777">
        <w:tblPrEx>
          <w:tblCellMar>
            <w:top w:w="0" w:type="dxa"/>
            <w:bottom w:w="0" w:type="dxa"/>
          </w:tblCellMar>
        </w:tblPrEx>
        <w:tc>
          <w:tcPr>
            <w:tcW w:w="9360" w:type="dxa"/>
            <w:gridSpan w:val="4"/>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tcPr>
          <w:p w14:paraId="796E08E5" w14:textId="7977006A" w:rsidR="00F85B07" w:rsidRDefault="00000000">
            <w:r>
              <w:rPr>
                <w:b/>
                <w:bCs/>
                <w:color w:val="FFFFFF"/>
                <w:sz w:val="22"/>
                <w:szCs w:val="22"/>
              </w:rPr>
              <w:t xml:space="preserve">Network / </w:t>
            </w:r>
            <w:r w:rsidR="000C40CD">
              <w:rPr>
                <w:b/>
                <w:bCs/>
                <w:color w:val="FFFFFF"/>
                <w:sz w:val="22"/>
                <w:szCs w:val="22"/>
              </w:rPr>
              <w:t>SMB —</w:t>
            </w:r>
            <w:r>
              <w:rPr>
                <w:i/>
                <w:iCs/>
                <w:color w:val="FFFFFF"/>
                <w:sz w:val="18"/>
                <w:szCs w:val="18"/>
              </w:rPr>
              <w:t xml:space="preserve"> Segmentation &amp; Lateral Movement Prevention</w:t>
            </w:r>
          </w:p>
        </w:tc>
      </w:tr>
      <w:tr w:rsidR="00F85B07" w14:paraId="16B0C958" w14:textId="77777777">
        <w:tblPrEx>
          <w:tblCellMar>
            <w:top w:w="0" w:type="dxa"/>
            <w:bottom w:w="0" w:type="dxa"/>
          </w:tblCellMar>
        </w:tblPrEx>
        <w:tc>
          <w:tcPr>
            <w:tcW w:w="168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0CD5470F" w14:textId="77777777" w:rsidR="00F85B07" w:rsidRDefault="00000000">
            <w:r>
              <w:rPr>
                <w:b/>
                <w:bCs/>
                <w:color w:val="1A5276"/>
                <w:sz w:val="19"/>
                <w:szCs w:val="19"/>
              </w:rPr>
              <w:t>Threat Addressed</w:t>
            </w:r>
          </w:p>
        </w:tc>
        <w:tc>
          <w:tcPr>
            <w:tcW w:w="276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6D13C9D6" w14:textId="77777777" w:rsidR="00F85B07" w:rsidRDefault="00000000">
            <w:r>
              <w:rPr>
                <w:b/>
                <w:bCs/>
                <w:color w:val="1A5276"/>
                <w:sz w:val="19"/>
                <w:szCs w:val="19"/>
              </w:rPr>
              <w:t>Threat Detail</w:t>
            </w:r>
          </w:p>
        </w:tc>
        <w:tc>
          <w:tcPr>
            <w:tcW w:w="324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2B330A35" w14:textId="77777777" w:rsidR="00F85B07" w:rsidRDefault="00000000">
            <w:r>
              <w:rPr>
                <w:b/>
                <w:bCs/>
                <w:color w:val="1A5276"/>
                <w:sz w:val="19"/>
                <w:szCs w:val="19"/>
              </w:rPr>
              <w:t>Control Action</w:t>
            </w:r>
          </w:p>
        </w:tc>
        <w:tc>
          <w:tcPr>
            <w:tcW w:w="168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601B69A5" w14:textId="77777777" w:rsidR="00F85B07" w:rsidRDefault="00000000">
            <w:r>
              <w:rPr>
                <w:b/>
                <w:bCs/>
                <w:color w:val="1A5276"/>
                <w:sz w:val="19"/>
                <w:szCs w:val="19"/>
              </w:rPr>
              <w:t>Priority</w:t>
            </w:r>
          </w:p>
        </w:tc>
      </w:tr>
      <w:tr w:rsidR="00F85B07" w14:paraId="1A0975EA" w14:textId="77777777">
        <w:tblPrEx>
          <w:tblCellMar>
            <w:top w:w="0" w:type="dxa"/>
            <w:bottom w:w="0" w:type="dxa"/>
          </w:tblCellMar>
        </w:tblPrEx>
        <w:tc>
          <w:tcPr>
            <w:tcW w:w="168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1728E5C0" w14:textId="77777777" w:rsidR="00F85B07" w:rsidRDefault="00000000">
            <w:r>
              <w:rPr>
                <w:color w:val="1A5276"/>
                <w:sz w:val="19"/>
                <w:szCs w:val="19"/>
              </w:rPr>
              <w:t>SMB Enumeration</w:t>
            </w:r>
          </w:p>
        </w:tc>
        <w:tc>
          <w:tcPr>
            <w:tcW w:w="276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1702B3BF" w14:textId="77777777" w:rsidR="00F85B07" w:rsidRDefault="00000000">
            <w:r>
              <w:rPr>
                <w:sz w:val="19"/>
                <w:szCs w:val="19"/>
              </w:rPr>
              <w:t>LSARPC (4,576 frames) + SAMR (2,538 frames) from workstation to 10.1.21.2</w:t>
            </w:r>
          </w:p>
        </w:tc>
        <w:tc>
          <w:tcPr>
            <w:tcW w:w="324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5DB65451" w14:textId="77777777" w:rsidR="00F85B07" w:rsidRDefault="00000000">
            <w:pPr>
              <w:spacing w:after="30"/>
            </w:pPr>
            <w:r>
              <w:rPr>
                <w:sz w:val="19"/>
                <w:szCs w:val="19"/>
              </w:rPr>
              <w:t>Implement host-based firewall rules blocking SMB (445) between workstation and server subnets</w:t>
            </w:r>
          </w:p>
          <w:p w14:paraId="36CD8E87" w14:textId="77777777" w:rsidR="00F85B07" w:rsidRDefault="00000000">
            <w:pPr>
              <w:spacing w:before="30" w:after="30"/>
            </w:pPr>
            <w:r>
              <w:rPr>
                <w:sz w:val="19"/>
                <w:szCs w:val="19"/>
              </w:rPr>
              <w:t>Allow SMB only from designated jump hosts or admin systems</w:t>
            </w:r>
          </w:p>
        </w:tc>
        <w:tc>
          <w:tcPr>
            <w:tcW w:w="168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06E1A87D" w14:textId="77777777" w:rsidR="00F85B07" w:rsidRDefault="00000000">
            <w:r>
              <w:rPr>
                <w:b/>
                <w:bCs/>
                <w:sz w:val="19"/>
                <w:szCs w:val="19"/>
              </w:rPr>
              <w:t>Immediate</w:t>
            </w:r>
          </w:p>
        </w:tc>
      </w:tr>
      <w:tr w:rsidR="00F85B07" w14:paraId="4F39527B" w14:textId="77777777">
        <w:tblPrEx>
          <w:tblCellMar>
            <w:top w:w="0" w:type="dxa"/>
            <w:bottom w:w="0" w:type="dxa"/>
          </w:tblCellMar>
        </w:tblPrEx>
        <w:tc>
          <w:tcPr>
            <w:tcW w:w="168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77FD55D1" w14:textId="77777777" w:rsidR="00F85B07" w:rsidRDefault="00000000">
            <w:r>
              <w:rPr>
                <w:color w:val="1A5276"/>
                <w:sz w:val="19"/>
                <w:szCs w:val="19"/>
              </w:rPr>
              <w:t>Lateral Movement</w:t>
            </w:r>
          </w:p>
        </w:tc>
        <w:tc>
          <w:tcPr>
            <w:tcW w:w="276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4CD21B86" w14:textId="77777777" w:rsidR="00F85B07" w:rsidRDefault="00000000">
            <w:r>
              <w:rPr>
                <w:sz w:val="19"/>
                <w:szCs w:val="19"/>
              </w:rPr>
              <w:t>Attacker using SMB to traverse internal network segments</w:t>
            </w:r>
          </w:p>
        </w:tc>
        <w:tc>
          <w:tcPr>
            <w:tcW w:w="324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3376D366" w14:textId="77777777" w:rsidR="00F85B07" w:rsidRDefault="00000000">
            <w:pPr>
              <w:spacing w:after="30"/>
            </w:pPr>
            <w:r>
              <w:rPr>
                <w:sz w:val="19"/>
                <w:szCs w:val="19"/>
              </w:rPr>
              <w:t>Enforce micro-segmentation between workstation VLAN and server VLAN</w:t>
            </w:r>
          </w:p>
          <w:p w14:paraId="7098C339" w14:textId="77777777" w:rsidR="00F85B07" w:rsidRDefault="00000000">
            <w:pPr>
              <w:spacing w:before="30" w:after="30"/>
            </w:pPr>
            <w:r>
              <w:rPr>
                <w:sz w:val="19"/>
                <w:szCs w:val="19"/>
              </w:rPr>
              <w:t>Deploy network IDS signatures for SMB enumeration patterns</w:t>
            </w:r>
          </w:p>
        </w:tc>
        <w:tc>
          <w:tcPr>
            <w:tcW w:w="168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2F865360" w14:textId="77777777" w:rsidR="00F85B07" w:rsidRDefault="00000000">
            <w:r>
              <w:rPr>
                <w:b/>
                <w:bCs/>
                <w:sz w:val="19"/>
                <w:szCs w:val="19"/>
              </w:rPr>
              <w:t>Short-term</w:t>
            </w:r>
          </w:p>
        </w:tc>
      </w:tr>
      <w:tr w:rsidR="00F85B07" w14:paraId="16E0D198" w14:textId="77777777">
        <w:tblPrEx>
          <w:tblCellMar>
            <w:top w:w="0" w:type="dxa"/>
            <w:bottom w:w="0" w:type="dxa"/>
          </w:tblCellMar>
        </w:tblPrEx>
        <w:tc>
          <w:tcPr>
            <w:tcW w:w="1680" w:type="dxa"/>
            <w:tcBorders>
              <w:top w:val="single" w:sz="1" w:space="0" w:color="1A5276"/>
              <w:left w:val="single" w:sz="1" w:space="0" w:color="1A5276"/>
              <w:bottom w:val="single" w:sz="1" w:space="0" w:color="1A5276"/>
              <w:right w:val="single" w:sz="1" w:space="0" w:color="1A5276"/>
            </w:tcBorders>
            <w:shd w:val="clear" w:color="auto" w:fill="EAF2FF"/>
            <w:tcMar>
              <w:top w:w="80" w:type="dxa"/>
              <w:left w:w="120" w:type="dxa"/>
              <w:bottom w:w="80" w:type="dxa"/>
              <w:right w:w="120" w:type="dxa"/>
            </w:tcMar>
          </w:tcPr>
          <w:p w14:paraId="651E12E5" w14:textId="77777777" w:rsidR="00F85B07" w:rsidRDefault="00000000">
            <w:r>
              <w:rPr>
                <w:color w:val="1A5276"/>
                <w:sz w:val="19"/>
                <w:szCs w:val="19"/>
              </w:rPr>
              <w:t>Unauthorised Recon</w:t>
            </w:r>
          </w:p>
        </w:tc>
        <w:tc>
          <w:tcPr>
            <w:tcW w:w="276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4DC7CFB4" w14:textId="77777777" w:rsidR="00F85B07" w:rsidRDefault="00000000">
            <w:r>
              <w:rPr>
                <w:sz w:val="19"/>
                <w:szCs w:val="19"/>
              </w:rPr>
              <w:t>AutoRun.inf access and share browsing via SMB</w:t>
            </w:r>
          </w:p>
        </w:tc>
        <w:tc>
          <w:tcPr>
            <w:tcW w:w="324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0578178B" w14:textId="77777777" w:rsidR="00F85B07" w:rsidRDefault="00000000">
            <w:pPr>
              <w:spacing w:after="30"/>
            </w:pPr>
            <w:r>
              <w:rPr>
                <w:sz w:val="19"/>
                <w:szCs w:val="19"/>
              </w:rPr>
              <w:t xml:space="preserve">Disable </w:t>
            </w:r>
            <w:proofErr w:type="spellStart"/>
            <w:r>
              <w:rPr>
                <w:sz w:val="19"/>
                <w:szCs w:val="19"/>
              </w:rPr>
              <w:t>AutoRun</w:t>
            </w:r>
            <w:proofErr w:type="spellEnd"/>
            <w:r>
              <w:rPr>
                <w:sz w:val="19"/>
                <w:szCs w:val="19"/>
              </w:rPr>
              <w:t xml:space="preserve"> / AutoPlay on all Windows endpoints via Group Policy</w:t>
            </w:r>
          </w:p>
          <w:p w14:paraId="6B2BD93B" w14:textId="77777777" w:rsidR="00F85B07" w:rsidRDefault="00000000">
            <w:pPr>
              <w:spacing w:before="30" w:after="30"/>
            </w:pPr>
            <w:r>
              <w:rPr>
                <w:sz w:val="19"/>
                <w:szCs w:val="19"/>
              </w:rPr>
              <w:t>Remove write access to SMB shares for standard user accounts</w:t>
            </w:r>
          </w:p>
        </w:tc>
        <w:tc>
          <w:tcPr>
            <w:tcW w:w="1680" w:type="dxa"/>
            <w:tcBorders>
              <w:top w:val="single" w:sz="1" w:space="0" w:color="1A5276"/>
              <w:left w:val="single" w:sz="1" w:space="0" w:color="1A5276"/>
              <w:bottom w:val="single" w:sz="1" w:space="0" w:color="1A5276"/>
              <w:right w:val="single" w:sz="1" w:space="0" w:color="1A5276"/>
            </w:tcBorders>
            <w:shd w:val="clear" w:color="auto" w:fill="FFFFFF"/>
            <w:tcMar>
              <w:top w:w="80" w:type="dxa"/>
              <w:left w:w="120" w:type="dxa"/>
              <w:bottom w:w="80" w:type="dxa"/>
              <w:right w:w="120" w:type="dxa"/>
            </w:tcMar>
          </w:tcPr>
          <w:p w14:paraId="0C398CF2" w14:textId="77777777" w:rsidR="00F85B07" w:rsidRDefault="00000000">
            <w:r>
              <w:rPr>
                <w:b/>
                <w:bCs/>
                <w:sz w:val="19"/>
                <w:szCs w:val="19"/>
              </w:rPr>
              <w:t>Short-term</w:t>
            </w:r>
          </w:p>
        </w:tc>
      </w:tr>
    </w:tbl>
    <w:p w14:paraId="49D5781A" w14:textId="77777777" w:rsidR="00F85B07" w:rsidRDefault="00F85B07">
      <w:pPr>
        <w:spacing w:after="120"/>
      </w:pPr>
    </w:p>
    <w:p w14:paraId="4696BCD9" w14:textId="77777777" w:rsidR="000C40CD" w:rsidRDefault="000C40CD">
      <w:pPr>
        <w:spacing w:after="120"/>
      </w:pPr>
    </w:p>
    <w:p w14:paraId="1D6D6D04" w14:textId="77777777" w:rsidR="00F85B07" w:rsidRDefault="00000000">
      <w:pPr>
        <w:pStyle w:val="Heading1"/>
        <w:spacing w:before="100" w:after="80"/>
      </w:pPr>
      <w:r>
        <w:rPr>
          <w:color w:val="0B5345"/>
          <w:sz w:val="22"/>
          <w:szCs w:val="22"/>
        </w:rPr>
        <w:t>Layer 3 — DNS 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2259EE7C" w14:textId="77777777">
        <w:tblPrEx>
          <w:tblCellMar>
            <w:top w:w="0" w:type="dxa"/>
            <w:bottom w:w="0" w:type="dxa"/>
          </w:tblCellMar>
        </w:tblPrEx>
        <w:tc>
          <w:tcPr>
            <w:tcW w:w="9360" w:type="dxa"/>
            <w:gridSpan w:val="4"/>
            <w:tcBorders>
              <w:top w:val="single" w:sz="1" w:space="0" w:color="0E6655"/>
              <w:left w:val="single" w:sz="1" w:space="0" w:color="0E6655"/>
              <w:bottom w:val="single" w:sz="1" w:space="0" w:color="0E6655"/>
              <w:right w:val="single" w:sz="1" w:space="0" w:color="0E6655"/>
            </w:tcBorders>
            <w:shd w:val="clear" w:color="auto" w:fill="0E6655"/>
            <w:tcMar>
              <w:top w:w="100" w:type="dxa"/>
              <w:left w:w="140" w:type="dxa"/>
              <w:bottom w:w="100" w:type="dxa"/>
              <w:right w:w="140" w:type="dxa"/>
            </w:tcMar>
          </w:tcPr>
          <w:p w14:paraId="09FBF7B1" w14:textId="76FD594F" w:rsidR="00F85B07" w:rsidRDefault="00000000">
            <w:r>
              <w:rPr>
                <w:b/>
                <w:bCs/>
                <w:color w:val="FFFFFF"/>
                <w:sz w:val="22"/>
                <w:szCs w:val="22"/>
              </w:rPr>
              <w:t xml:space="preserve">DNS </w:t>
            </w:r>
            <w:r w:rsidR="000C40CD">
              <w:rPr>
                <w:b/>
                <w:bCs/>
                <w:color w:val="FFFFFF"/>
                <w:sz w:val="22"/>
                <w:szCs w:val="22"/>
              </w:rPr>
              <w:t>Filtering —</w:t>
            </w:r>
            <w:r>
              <w:rPr>
                <w:i/>
                <w:iCs/>
                <w:color w:val="FFFFFF"/>
                <w:sz w:val="18"/>
                <w:szCs w:val="18"/>
              </w:rPr>
              <w:t xml:space="preserve"> Recursive DNS Policy &amp; C2 Domain Blocking</w:t>
            </w:r>
          </w:p>
        </w:tc>
      </w:tr>
      <w:tr w:rsidR="00F85B07" w14:paraId="4D602AFC" w14:textId="77777777">
        <w:tblPrEx>
          <w:tblCellMar>
            <w:top w:w="0" w:type="dxa"/>
            <w:bottom w:w="0" w:type="dxa"/>
          </w:tblCellMar>
        </w:tblPrEx>
        <w:tc>
          <w:tcPr>
            <w:tcW w:w="168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6F1ED2D3" w14:textId="77777777" w:rsidR="00F85B07" w:rsidRDefault="00000000">
            <w:r>
              <w:rPr>
                <w:b/>
                <w:bCs/>
                <w:color w:val="0B5345"/>
                <w:sz w:val="19"/>
                <w:szCs w:val="19"/>
              </w:rPr>
              <w:t>Threat Addressed</w:t>
            </w:r>
          </w:p>
        </w:tc>
        <w:tc>
          <w:tcPr>
            <w:tcW w:w="276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0C8AE94F" w14:textId="77777777" w:rsidR="00F85B07" w:rsidRDefault="00000000">
            <w:r>
              <w:rPr>
                <w:b/>
                <w:bCs/>
                <w:color w:val="0B5345"/>
                <w:sz w:val="19"/>
                <w:szCs w:val="19"/>
              </w:rPr>
              <w:t>Threat Detail</w:t>
            </w:r>
          </w:p>
        </w:tc>
        <w:tc>
          <w:tcPr>
            <w:tcW w:w="324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48252A87" w14:textId="77777777" w:rsidR="00F85B07" w:rsidRDefault="00000000">
            <w:r>
              <w:rPr>
                <w:b/>
                <w:bCs/>
                <w:color w:val="0B5345"/>
                <w:sz w:val="19"/>
                <w:szCs w:val="19"/>
              </w:rPr>
              <w:t>Control Action</w:t>
            </w:r>
          </w:p>
        </w:tc>
        <w:tc>
          <w:tcPr>
            <w:tcW w:w="168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54DD6B09" w14:textId="77777777" w:rsidR="00F85B07" w:rsidRDefault="00000000">
            <w:r>
              <w:rPr>
                <w:b/>
                <w:bCs/>
                <w:color w:val="0B5345"/>
                <w:sz w:val="19"/>
                <w:szCs w:val="19"/>
              </w:rPr>
              <w:t>Priority</w:t>
            </w:r>
          </w:p>
        </w:tc>
      </w:tr>
      <w:tr w:rsidR="00F85B07" w14:paraId="4160476A" w14:textId="77777777">
        <w:tblPrEx>
          <w:tblCellMar>
            <w:top w:w="0" w:type="dxa"/>
            <w:bottom w:w="0" w:type="dxa"/>
          </w:tblCellMar>
        </w:tblPrEx>
        <w:tc>
          <w:tcPr>
            <w:tcW w:w="168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7D5DE2E7" w14:textId="77777777" w:rsidR="00F85B07" w:rsidRDefault="00000000">
            <w:r>
              <w:rPr>
                <w:color w:val="0B5345"/>
                <w:sz w:val="19"/>
                <w:szCs w:val="19"/>
              </w:rPr>
              <w:t>C2 Domain Access</w:t>
            </w:r>
          </w:p>
        </w:tc>
        <w:tc>
          <w:tcPr>
            <w:tcW w:w="276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15D6C490" w14:textId="77777777" w:rsidR="00F85B07" w:rsidRDefault="00000000">
            <w:r>
              <w:rPr>
                <w:sz w:val="19"/>
                <w:szCs w:val="19"/>
              </w:rPr>
              <w:t>DNS resolution of whitepepper.su and other high-risk TLDs (.su, .ru, .xyz)</w:t>
            </w:r>
          </w:p>
        </w:tc>
        <w:tc>
          <w:tcPr>
            <w:tcW w:w="324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6B3F798A" w14:textId="77777777" w:rsidR="00F85B07" w:rsidRDefault="00000000">
            <w:pPr>
              <w:spacing w:after="30"/>
            </w:pPr>
            <w:r>
              <w:rPr>
                <w:sz w:val="19"/>
                <w:szCs w:val="19"/>
              </w:rPr>
              <w:t>Deploy DNS filtering (e.g. Cisco Umbrella, Cloudflare Gateway)</w:t>
            </w:r>
          </w:p>
          <w:p w14:paraId="7D2689EE" w14:textId="77777777" w:rsidR="00F85B07" w:rsidRDefault="00000000">
            <w:pPr>
              <w:spacing w:before="30" w:after="30"/>
            </w:pPr>
            <w:r>
              <w:rPr>
                <w:sz w:val="19"/>
                <w:szCs w:val="19"/>
              </w:rPr>
              <w:t>Block known malicious TLDs and newly registered domains</w:t>
            </w:r>
          </w:p>
          <w:p w14:paraId="4A8677C1" w14:textId="77777777" w:rsidR="00F85B07" w:rsidRDefault="00000000">
            <w:pPr>
              <w:spacing w:before="30" w:after="30"/>
            </w:pPr>
            <w:r>
              <w:rPr>
                <w:sz w:val="19"/>
                <w:szCs w:val="19"/>
              </w:rPr>
              <w:t>Log all DNS queries centrally for threat hunting</w:t>
            </w:r>
          </w:p>
        </w:tc>
        <w:tc>
          <w:tcPr>
            <w:tcW w:w="168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23AD108A" w14:textId="77777777" w:rsidR="00F85B07" w:rsidRDefault="00000000">
            <w:r>
              <w:rPr>
                <w:b/>
                <w:bCs/>
                <w:sz w:val="19"/>
                <w:szCs w:val="19"/>
              </w:rPr>
              <w:t>Immediate</w:t>
            </w:r>
          </w:p>
        </w:tc>
      </w:tr>
      <w:tr w:rsidR="00F85B07" w14:paraId="35290D6E" w14:textId="77777777">
        <w:tblPrEx>
          <w:tblCellMar>
            <w:top w:w="0" w:type="dxa"/>
            <w:bottom w:w="0" w:type="dxa"/>
          </w:tblCellMar>
        </w:tblPrEx>
        <w:tc>
          <w:tcPr>
            <w:tcW w:w="1680" w:type="dxa"/>
            <w:tcBorders>
              <w:top w:val="single" w:sz="1" w:space="0" w:color="0E6655"/>
              <w:left w:val="single" w:sz="1" w:space="0" w:color="0E6655"/>
              <w:bottom w:val="single" w:sz="1" w:space="0" w:color="0E6655"/>
              <w:right w:val="single" w:sz="1" w:space="0" w:color="0E6655"/>
            </w:tcBorders>
            <w:shd w:val="clear" w:color="auto" w:fill="E8F8F5"/>
            <w:tcMar>
              <w:top w:w="80" w:type="dxa"/>
              <w:left w:w="120" w:type="dxa"/>
              <w:bottom w:w="80" w:type="dxa"/>
              <w:right w:w="120" w:type="dxa"/>
            </w:tcMar>
          </w:tcPr>
          <w:p w14:paraId="25A079B6" w14:textId="77777777" w:rsidR="00F85B07" w:rsidRDefault="00000000">
            <w:r>
              <w:rPr>
                <w:color w:val="0B5345"/>
                <w:sz w:val="19"/>
                <w:szCs w:val="19"/>
              </w:rPr>
              <w:t>Data Exfiltration</w:t>
            </w:r>
          </w:p>
        </w:tc>
        <w:tc>
          <w:tcPr>
            <w:tcW w:w="276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186A0A8B" w14:textId="77777777" w:rsidR="00F85B07" w:rsidRDefault="00000000">
            <w:r>
              <w:rPr>
                <w:sz w:val="19"/>
                <w:szCs w:val="19"/>
              </w:rPr>
              <w:t>Attacker using DNS tunnelling to bypass perimeter controls</w:t>
            </w:r>
          </w:p>
        </w:tc>
        <w:tc>
          <w:tcPr>
            <w:tcW w:w="324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37233EA7" w14:textId="77777777" w:rsidR="00F85B07" w:rsidRDefault="00000000">
            <w:pPr>
              <w:spacing w:after="30"/>
            </w:pPr>
            <w:r>
              <w:rPr>
                <w:sz w:val="19"/>
                <w:szCs w:val="19"/>
              </w:rPr>
              <w:t>Enable DNS query length anomaly detection</w:t>
            </w:r>
          </w:p>
          <w:p w14:paraId="5E27636F" w14:textId="77777777" w:rsidR="00F85B07" w:rsidRDefault="00000000">
            <w:pPr>
              <w:spacing w:before="30" w:after="30"/>
            </w:pPr>
            <w:r>
              <w:rPr>
                <w:sz w:val="19"/>
                <w:szCs w:val="19"/>
              </w:rPr>
              <w:t>Block DNS over HTTPS (DoH) to non-approved resolvers</w:t>
            </w:r>
          </w:p>
        </w:tc>
        <w:tc>
          <w:tcPr>
            <w:tcW w:w="1680" w:type="dxa"/>
            <w:tcBorders>
              <w:top w:val="single" w:sz="1" w:space="0" w:color="0E6655"/>
              <w:left w:val="single" w:sz="1" w:space="0" w:color="0E6655"/>
              <w:bottom w:val="single" w:sz="1" w:space="0" w:color="0E6655"/>
              <w:right w:val="single" w:sz="1" w:space="0" w:color="0E6655"/>
            </w:tcBorders>
            <w:shd w:val="clear" w:color="auto" w:fill="FFFFFF"/>
            <w:tcMar>
              <w:top w:w="80" w:type="dxa"/>
              <w:left w:w="120" w:type="dxa"/>
              <w:bottom w:w="80" w:type="dxa"/>
              <w:right w:w="120" w:type="dxa"/>
            </w:tcMar>
          </w:tcPr>
          <w:p w14:paraId="281E8034" w14:textId="77777777" w:rsidR="00F85B07" w:rsidRDefault="00000000">
            <w:r>
              <w:rPr>
                <w:b/>
                <w:bCs/>
                <w:sz w:val="19"/>
                <w:szCs w:val="19"/>
              </w:rPr>
              <w:t>Short-term</w:t>
            </w:r>
          </w:p>
        </w:tc>
      </w:tr>
    </w:tbl>
    <w:p w14:paraId="02F4F3D4" w14:textId="77777777" w:rsidR="00F85B07" w:rsidRDefault="00000000">
      <w:r>
        <w:br w:type="page"/>
      </w:r>
    </w:p>
    <w:p w14:paraId="0A3ACEB5" w14:textId="77777777" w:rsidR="00F85B07" w:rsidRDefault="00F85B07">
      <w:pPr>
        <w:sectPr w:rsidR="00F85B07">
          <w:headerReference w:type="default" r:id="rId7"/>
          <w:footerReference w:type="default" r:id="rId8"/>
          <w:pgSz w:w="12240" w:h="15840"/>
          <w:pgMar w:top="900" w:right="900" w:bottom="900" w:left="900" w:header="708" w:footer="708" w:gutter="0"/>
          <w:cols w:space="720"/>
          <w:docGrid w:linePitch="360"/>
        </w:sectPr>
      </w:pPr>
    </w:p>
    <w:p w14:paraId="0D189C33" w14:textId="77777777" w:rsidR="00F85B07" w:rsidRDefault="00000000">
      <w:pPr>
        <w:pStyle w:val="Heading1"/>
        <w:spacing w:before="60" w:after="80"/>
      </w:pPr>
      <w:r>
        <w:rPr>
          <w:color w:val="4A235A"/>
          <w:sz w:val="22"/>
          <w:szCs w:val="22"/>
        </w:rPr>
        <w:lastRenderedPageBreak/>
        <w:t>Layer 4 — Web Application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4CBD1E89" w14:textId="77777777">
        <w:tblPrEx>
          <w:tblCellMar>
            <w:top w:w="0" w:type="dxa"/>
            <w:bottom w:w="0" w:type="dxa"/>
          </w:tblCellMar>
        </w:tblPrEx>
        <w:tc>
          <w:tcPr>
            <w:tcW w:w="9360" w:type="dxa"/>
            <w:gridSpan w:val="4"/>
            <w:tcBorders>
              <w:top w:val="single" w:sz="1" w:space="0" w:color="6C3483"/>
              <w:left w:val="single" w:sz="1" w:space="0" w:color="6C3483"/>
              <w:bottom w:val="single" w:sz="1" w:space="0" w:color="6C3483"/>
              <w:right w:val="single" w:sz="1" w:space="0" w:color="6C3483"/>
            </w:tcBorders>
            <w:shd w:val="clear" w:color="auto" w:fill="6C3483"/>
            <w:tcMar>
              <w:top w:w="100" w:type="dxa"/>
              <w:left w:w="140" w:type="dxa"/>
              <w:bottom w:w="100" w:type="dxa"/>
              <w:right w:w="140" w:type="dxa"/>
            </w:tcMar>
          </w:tcPr>
          <w:p w14:paraId="042CFB9B" w14:textId="77777777" w:rsidR="00F85B07" w:rsidRDefault="00000000">
            <w:r>
              <w:rPr>
                <w:b/>
                <w:bCs/>
                <w:color w:val="FFFFFF"/>
                <w:sz w:val="22"/>
                <w:szCs w:val="22"/>
              </w:rPr>
              <w:t xml:space="preserve">Web App  </w:t>
            </w:r>
            <w:r>
              <w:rPr>
                <w:i/>
                <w:iCs/>
                <w:color w:val="FFFFFF"/>
                <w:sz w:val="18"/>
                <w:szCs w:val="18"/>
              </w:rPr>
              <w:t>— WAF, Secure Coding &amp; OWASP Remediation</w:t>
            </w:r>
          </w:p>
        </w:tc>
      </w:tr>
      <w:tr w:rsidR="00F85B07" w14:paraId="6E4AF505"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0E494DAC" w14:textId="77777777" w:rsidR="00F85B07" w:rsidRDefault="00000000">
            <w:r>
              <w:rPr>
                <w:b/>
                <w:bCs/>
                <w:color w:val="4A235A"/>
                <w:sz w:val="19"/>
                <w:szCs w:val="19"/>
              </w:rPr>
              <w:t>Threat Addressed</w:t>
            </w:r>
          </w:p>
        </w:tc>
        <w:tc>
          <w:tcPr>
            <w:tcW w:w="276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2D3576DC" w14:textId="77777777" w:rsidR="00F85B07" w:rsidRDefault="00000000">
            <w:r>
              <w:rPr>
                <w:b/>
                <w:bCs/>
                <w:color w:val="4A235A"/>
                <w:sz w:val="19"/>
                <w:szCs w:val="19"/>
              </w:rPr>
              <w:t>Threat Detail</w:t>
            </w:r>
          </w:p>
        </w:tc>
        <w:tc>
          <w:tcPr>
            <w:tcW w:w="324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771D9250" w14:textId="77777777" w:rsidR="00F85B07" w:rsidRDefault="00000000">
            <w:r>
              <w:rPr>
                <w:b/>
                <w:bCs/>
                <w:color w:val="4A235A"/>
                <w:sz w:val="19"/>
                <w:szCs w:val="19"/>
              </w:rPr>
              <w:t>Control Action</w:t>
            </w:r>
          </w:p>
        </w:tc>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4482F056" w14:textId="77777777" w:rsidR="00F85B07" w:rsidRDefault="00000000">
            <w:r>
              <w:rPr>
                <w:b/>
                <w:bCs/>
                <w:color w:val="4A235A"/>
                <w:sz w:val="19"/>
                <w:szCs w:val="19"/>
              </w:rPr>
              <w:t>Priority</w:t>
            </w:r>
          </w:p>
        </w:tc>
      </w:tr>
      <w:tr w:rsidR="00F85B07" w14:paraId="3045CFAC"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4CA6C297" w14:textId="77777777" w:rsidR="00F85B07" w:rsidRDefault="00000000">
            <w:r>
              <w:rPr>
                <w:color w:val="4A235A"/>
                <w:sz w:val="19"/>
                <w:szCs w:val="19"/>
              </w:rPr>
              <w:t>SQL Injection</w:t>
            </w:r>
          </w:p>
        </w:tc>
        <w:tc>
          <w:tcPr>
            <w:tcW w:w="276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34840BC6" w14:textId="77777777" w:rsidR="00F85B07" w:rsidRDefault="00000000">
            <w:r>
              <w:rPr>
                <w:sz w:val="19"/>
                <w:szCs w:val="19"/>
              </w:rPr>
              <w:t>F-01 — customer portal database access and auth bypass</w:t>
            </w:r>
          </w:p>
        </w:tc>
        <w:tc>
          <w:tcPr>
            <w:tcW w:w="324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48C47A81" w14:textId="77777777" w:rsidR="00F85B07" w:rsidRDefault="00000000">
            <w:pPr>
              <w:spacing w:after="30"/>
            </w:pPr>
            <w:r>
              <w:rPr>
                <w:sz w:val="19"/>
                <w:szCs w:val="19"/>
              </w:rPr>
              <w:t>Replace dynamic queries with parameterised statements / prepared statements</w:t>
            </w:r>
          </w:p>
          <w:p w14:paraId="349C7CF5" w14:textId="77777777" w:rsidR="00F85B07" w:rsidRDefault="00000000">
            <w:pPr>
              <w:spacing w:before="30" w:after="30"/>
            </w:pPr>
            <w:r>
              <w:rPr>
                <w:sz w:val="19"/>
                <w:szCs w:val="19"/>
              </w:rPr>
              <w:t>Deploy WAF rule set targeting SQLi patterns (OWASP CRS)</w:t>
            </w:r>
          </w:p>
        </w:tc>
        <w:tc>
          <w:tcPr>
            <w:tcW w:w="168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72729187" w14:textId="77777777" w:rsidR="00F85B07" w:rsidRDefault="00000000">
            <w:r>
              <w:rPr>
                <w:b/>
                <w:bCs/>
                <w:sz w:val="19"/>
                <w:szCs w:val="19"/>
              </w:rPr>
              <w:t>Immediate</w:t>
            </w:r>
          </w:p>
        </w:tc>
      </w:tr>
      <w:tr w:rsidR="00F85B07" w14:paraId="411EE4CB"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013CB50E" w14:textId="77777777" w:rsidR="00F85B07" w:rsidRDefault="00000000">
            <w:r>
              <w:rPr>
                <w:color w:val="4A235A"/>
                <w:sz w:val="19"/>
                <w:szCs w:val="19"/>
              </w:rPr>
              <w:t>XSS</w:t>
            </w:r>
          </w:p>
        </w:tc>
        <w:tc>
          <w:tcPr>
            <w:tcW w:w="276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10FA9D13" w14:textId="77777777" w:rsidR="00F85B07" w:rsidRDefault="00000000">
            <w:r>
              <w:rPr>
                <w:sz w:val="19"/>
                <w:szCs w:val="19"/>
              </w:rPr>
              <w:t>F-02 — session token theft and credential harvesting</w:t>
            </w:r>
          </w:p>
        </w:tc>
        <w:tc>
          <w:tcPr>
            <w:tcW w:w="324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7968A436" w14:textId="77777777" w:rsidR="00F85B07" w:rsidRDefault="00000000">
            <w:pPr>
              <w:spacing w:after="30"/>
            </w:pPr>
            <w:r>
              <w:rPr>
                <w:sz w:val="19"/>
                <w:szCs w:val="19"/>
              </w:rPr>
              <w:t>Implement strict Content Security Policy (CSP) headers</w:t>
            </w:r>
          </w:p>
          <w:p w14:paraId="3E70ADCE" w14:textId="3985A258" w:rsidR="00F85B07" w:rsidRDefault="00000000">
            <w:pPr>
              <w:spacing w:before="30" w:after="30"/>
            </w:pPr>
            <w:r>
              <w:rPr>
                <w:sz w:val="19"/>
                <w:szCs w:val="19"/>
              </w:rPr>
              <w:t xml:space="preserve">Encode all user-supplied output; enable </w:t>
            </w:r>
            <w:r w:rsidR="000C40CD">
              <w:rPr>
                <w:sz w:val="19"/>
                <w:szCs w:val="19"/>
              </w:rPr>
              <w:t>HTTP Only</w:t>
            </w:r>
            <w:r>
              <w:rPr>
                <w:sz w:val="19"/>
                <w:szCs w:val="19"/>
              </w:rPr>
              <w:t xml:space="preserve"> and Secure cookie flags</w:t>
            </w:r>
          </w:p>
        </w:tc>
        <w:tc>
          <w:tcPr>
            <w:tcW w:w="168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03C89593" w14:textId="77777777" w:rsidR="00F85B07" w:rsidRDefault="00000000">
            <w:r>
              <w:rPr>
                <w:b/>
                <w:bCs/>
                <w:sz w:val="19"/>
                <w:szCs w:val="19"/>
              </w:rPr>
              <w:t>Immediate</w:t>
            </w:r>
          </w:p>
        </w:tc>
      </w:tr>
      <w:tr w:rsidR="00F85B07" w14:paraId="474E0D7D"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593C2905" w14:textId="77777777" w:rsidR="00F85B07" w:rsidRDefault="00000000">
            <w:r>
              <w:rPr>
                <w:color w:val="4A235A"/>
                <w:sz w:val="19"/>
                <w:szCs w:val="19"/>
              </w:rPr>
              <w:t>Auth Failure</w:t>
            </w:r>
          </w:p>
        </w:tc>
        <w:tc>
          <w:tcPr>
            <w:tcW w:w="276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73FE8685" w14:textId="77777777" w:rsidR="00F85B07" w:rsidRDefault="00000000">
            <w:r>
              <w:rPr>
                <w:sz w:val="19"/>
                <w:szCs w:val="19"/>
              </w:rPr>
              <w:t xml:space="preserve">F-03 — </w:t>
            </w:r>
            <w:proofErr w:type="spellStart"/>
            <w:r>
              <w:rPr>
                <w:sz w:val="19"/>
                <w:szCs w:val="19"/>
              </w:rPr>
              <w:t>weak</w:t>
            </w:r>
            <w:proofErr w:type="spellEnd"/>
            <w:r>
              <w:rPr>
                <w:sz w:val="19"/>
                <w:szCs w:val="19"/>
              </w:rPr>
              <w:t xml:space="preserve"> session controls and authentication bypass</w:t>
            </w:r>
          </w:p>
        </w:tc>
        <w:tc>
          <w:tcPr>
            <w:tcW w:w="324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067B9721" w14:textId="77777777" w:rsidR="00F85B07" w:rsidRDefault="00000000">
            <w:pPr>
              <w:spacing w:after="30"/>
            </w:pPr>
            <w:r>
              <w:rPr>
                <w:sz w:val="19"/>
                <w:szCs w:val="19"/>
              </w:rPr>
              <w:t>Enforce MFA on all customer-facing auth paths (see MFA layer)</w:t>
            </w:r>
          </w:p>
          <w:p w14:paraId="4E617560" w14:textId="77777777" w:rsidR="00F85B07" w:rsidRDefault="00000000">
            <w:pPr>
              <w:spacing w:before="30" w:after="30"/>
            </w:pPr>
            <w:r>
              <w:rPr>
                <w:sz w:val="19"/>
                <w:szCs w:val="19"/>
              </w:rPr>
              <w:t>Implement account lockout, rate limiting, and CAPTCHA on login</w:t>
            </w:r>
          </w:p>
        </w:tc>
        <w:tc>
          <w:tcPr>
            <w:tcW w:w="168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0BE0BA0C" w14:textId="77777777" w:rsidR="00F85B07" w:rsidRDefault="00000000">
            <w:r>
              <w:rPr>
                <w:b/>
                <w:bCs/>
                <w:sz w:val="19"/>
                <w:szCs w:val="19"/>
              </w:rPr>
              <w:t>Immediate</w:t>
            </w:r>
          </w:p>
        </w:tc>
      </w:tr>
      <w:tr w:rsidR="00F85B07" w14:paraId="56F7F11E"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186857EB" w14:textId="77777777" w:rsidR="00F85B07" w:rsidRDefault="00000000">
            <w:r>
              <w:rPr>
                <w:color w:val="4A235A"/>
                <w:sz w:val="19"/>
                <w:szCs w:val="19"/>
              </w:rPr>
              <w:t>File Upload</w:t>
            </w:r>
          </w:p>
        </w:tc>
        <w:tc>
          <w:tcPr>
            <w:tcW w:w="276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76018E3C" w14:textId="77777777" w:rsidR="00F85B07" w:rsidRDefault="00000000">
            <w:r>
              <w:rPr>
                <w:sz w:val="19"/>
                <w:szCs w:val="19"/>
              </w:rPr>
              <w:t>F-04 — potential remote code execution via unrestricted upload</w:t>
            </w:r>
          </w:p>
        </w:tc>
        <w:tc>
          <w:tcPr>
            <w:tcW w:w="324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34BA9905" w14:textId="77777777" w:rsidR="00F85B07" w:rsidRDefault="00000000">
            <w:pPr>
              <w:spacing w:after="30"/>
            </w:pPr>
            <w:r>
              <w:rPr>
                <w:sz w:val="19"/>
                <w:szCs w:val="19"/>
              </w:rPr>
              <w:t>Whitelist permitted file extensions; scan uploads with AV/sandbox</w:t>
            </w:r>
          </w:p>
          <w:p w14:paraId="758D2D27" w14:textId="77777777" w:rsidR="00F85B07" w:rsidRDefault="00000000">
            <w:pPr>
              <w:spacing w:before="30" w:after="30"/>
            </w:pPr>
            <w:r>
              <w:rPr>
                <w:sz w:val="19"/>
                <w:szCs w:val="19"/>
              </w:rPr>
              <w:t>Store uploads outside web root; strip executable permissions</w:t>
            </w:r>
          </w:p>
        </w:tc>
        <w:tc>
          <w:tcPr>
            <w:tcW w:w="168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440A374A" w14:textId="77777777" w:rsidR="00F85B07" w:rsidRDefault="00000000">
            <w:r>
              <w:rPr>
                <w:b/>
                <w:bCs/>
                <w:sz w:val="19"/>
                <w:szCs w:val="19"/>
              </w:rPr>
              <w:t>Immediate</w:t>
            </w:r>
          </w:p>
        </w:tc>
      </w:tr>
      <w:tr w:rsidR="00F85B07" w14:paraId="39BAE69D" w14:textId="77777777">
        <w:tblPrEx>
          <w:tblCellMar>
            <w:top w:w="0" w:type="dxa"/>
            <w:bottom w:w="0" w:type="dxa"/>
          </w:tblCellMar>
        </w:tblPrEx>
        <w:tc>
          <w:tcPr>
            <w:tcW w:w="1680" w:type="dxa"/>
            <w:tcBorders>
              <w:top w:val="single" w:sz="1" w:space="0" w:color="6C3483"/>
              <w:left w:val="single" w:sz="1" w:space="0" w:color="6C3483"/>
              <w:bottom w:val="single" w:sz="1" w:space="0" w:color="6C3483"/>
              <w:right w:val="single" w:sz="1" w:space="0" w:color="6C3483"/>
            </w:tcBorders>
            <w:shd w:val="clear" w:color="auto" w:fill="F4ECF7"/>
            <w:tcMar>
              <w:top w:w="80" w:type="dxa"/>
              <w:left w:w="120" w:type="dxa"/>
              <w:bottom w:w="80" w:type="dxa"/>
              <w:right w:w="120" w:type="dxa"/>
            </w:tcMar>
          </w:tcPr>
          <w:p w14:paraId="00E9E092" w14:textId="77777777" w:rsidR="00F85B07" w:rsidRDefault="00000000">
            <w:r>
              <w:rPr>
                <w:color w:val="4A235A"/>
                <w:sz w:val="19"/>
                <w:szCs w:val="19"/>
              </w:rPr>
              <w:t>IDOR</w:t>
            </w:r>
          </w:p>
        </w:tc>
        <w:tc>
          <w:tcPr>
            <w:tcW w:w="276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2758FE42" w14:textId="77777777" w:rsidR="00F85B07" w:rsidRDefault="00000000">
            <w:r>
              <w:rPr>
                <w:sz w:val="19"/>
                <w:szCs w:val="19"/>
              </w:rPr>
              <w:t>F-05 — unauthorised access to customer account objects</w:t>
            </w:r>
          </w:p>
        </w:tc>
        <w:tc>
          <w:tcPr>
            <w:tcW w:w="324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1C1EECD1" w14:textId="77777777" w:rsidR="00F85B07" w:rsidRDefault="00000000">
            <w:pPr>
              <w:spacing w:after="30"/>
            </w:pPr>
            <w:r>
              <w:rPr>
                <w:sz w:val="19"/>
                <w:szCs w:val="19"/>
              </w:rPr>
              <w:t>Enforce server-side authorisation checks on all object references</w:t>
            </w:r>
          </w:p>
          <w:p w14:paraId="696FCDCD" w14:textId="77777777" w:rsidR="00F85B07" w:rsidRDefault="00000000">
            <w:pPr>
              <w:spacing w:before="30" w:after="30"/>
            </w:pPr>
            <w:r>
              <w:rPr>
                <w:sz w:val="19"/>
                <w:szCs w:val="19"/>
              </w:rPr>
              <w:t>Replace direct object IDs with opaque tokens or GUIDs</w:t>
            </w:r>
          </w:p>
        </w:tc>
        <w:tc>
          <w:tcPr>
            <w:tcW w:w="1680" w:type="dxa"/>
            <w:tcBorders>
              <w:top w:val="single" w:sz="1" w:space="0" w:color="6C3483"/>
              <w:left w:val="single" w:sz="1" w:space="0" w:color="6C3483"/>
              <w:bottom w:val="single" w:sz="1" w:space="0" w:color="6C3483"/>
              <w:right w:val="single" w:sz="1" w:space="0" w:color="6C3483"/>
            </w:tcBorders>
            <w:shd w:val="clear" w:color="auto" w:fill="FFFFFF"/>
            <w:tcMar>
              <w:top w:w="80" w:type="dxa"/>
              <w:left w:w="120" w:type="dxa"/>
              <w:bottom w:w="80" w:type="dxa"/>
              <w:right w:w="120" w:type="dxa"/>
            </w:tcMar>
          </w:tcPr>
          <w:p w14:paraId="013718B1" w14:textId="77777777" w:rsidR="00F85B07" w:rsidRDefault="00000000">
            <w:r>
              <w:rPr>
                <w:b/>
                <w:bCs/>
                <w:sz w:val="19"/>
                <w:szCs w:val="19"/>
              </w:rPr>
              <w:t>Short-term</w:t>
            </w:r>
          </w:p>
        </w:tc>
      </w:tr>
    </w:tbl>
    <w:p w14:paraId="522DE43C" w14:textId="77777777" w:rsidR="00F85B07" w:rsidRDefault="00F85B07">
      <w:pPr>
        <w:spacing w:after="120"/>
      </w:pPr>
    </w:p>
    <w:p w14:paraId="4599B6E0" w14:textId="77777777" w:rsidR="00F85B07" w:rsidRDefault="00000000">
      <w:pPr>
        <w:pStyle w:val="Heading1"/>
        <w:spacing w:before="100" w:after="80"/>
      </w:pPr>
      <w:r>
        <w:rPr>
          <w:color w:val="145A32"/>
          <w:sz w:val="22"/>
          <w:szCs w:val="22"/>
        </w:rPr>
        <w:t>Layer 5 — MFA (Multi-Factor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4A12B274" w14:textId="77777777">
        <w:tblPrEx>
          <w:tblCellMar>
            <w:top w:w="0" w:type="dxa"/>
            <w:bottom w:w="0" w:type="dxa"/>
          </w:tblCellMar>
        </w:tblPrEx>
        <w:tc>
          <w:tcPr>
            <w:tcW w:w="9360" w:type="dxa"/>
            <w:gridSpan w:val="4"/>
            <w:tcBorders>
              <w:top w:val="single" w:sz="1" w:space="0" w:color="1E8449"/>
              <w:left w:val="single" w:sz="1" w:space="0" w:color="1E8449"/>
              <w:bottom w:val="single" w:sz="1" w:space="0" w:color="1E8449"/>
              <w:right w:val="single" w:sz="1" w:space="0" w:color="1E8449"/>
            </w:tcBorders>
            <w:shd w:val="clear" w:color="auto" w:fill="1E8449"/>
            <w:tcMar>
              <w:top w:w="100" w:type="dxa"/>
              <w:left w:w="140" w:type="dxa"/>
              <w:bottom w:w="100" w:type="dxa"/>
              <w:right w:w="140" w:type="dxa"/>
            </w:tcMar>
          </w:tcPr>
          <w:p w14:paraId="35098A7D" w14:textId="7E93D186" w:rsidR="00F85B07" w:rsidRDefault="000C40CD">
            <w:r>
              <w:rPr>
                <w:b/>
                <w:bCs/>
                <w:color w:val="FFFFFF"/>
                <w:sz w:val="22"/>
                <w:szCs w:val="22"/>
              </w:rPr>
              <w:t>MFA —</w:t>
            </w:r>
            <w:r w:rsidR="00000000">
              <w:rPr>
                <w:i/>
                <w:iCs/>
                <w:color w:val="FFFFFF"/>
                <w:sz w:val="18"/>
                <w:szCs w:val="18"/>
              </w:rPr>
              <w:t xml:space="preserve"> Identity &amp; Access Hardening</w:t>
            </w:r>
          </w:p>
        </w:tc>
      </w:tr>
      <w:tr w:rsidR="00F85B07" w14:paraId="6331E13E" w14:textId="77777777">
        <w:tblPrEx>
          <w:tblCellMar>
            <w:top w:w="0" w:type="dxa"/>
            <w:bottom w:w="0" w:type="dxa"/>
          </w:tblCellMar>
        </w:tblPrEx>
        <w:tc>
          <w:tcPr>
            <w:tcW w:w="168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4A54EC33" w14:textId="77777777" w:rsidR="00F85B07" w:rsidRDefault="00000000">
            <w:r>
              <w:rPr>
                <w:b/>
                <w:bCs/>
                <w:color w:val="145A32"/>
                <w:sz w:val="19"/>
                <w:szCs w:val="19"/>
              </w:rPr>
              <w:t>Threat Addressed</w:t>
            </w:r>
          </w:p>
        </w:tc>
        <w:tc>
          <w:tcPr>
            <w:tcW w:w="276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36F6351F" w14:textId="77777777" w:rsidR="00F85B07" w:rsidRDefault="00000000">
            <w:r>
              <w:rPr>
                <w:b/>
                <w:bCs/>
                <w:color w:val="145A32"/>
                <w:sz w:val="19"/>
                <w:szCs w:val="19"/>
              </w:rPr>
              <w:t>Threat Detail</w:t>
            </w:r>
          </w:p>
        </w:tc>
        <w:tc>
          <w:tcPr>
            <w:tcW w:w="324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1E60C2E0" w14:textId="77777777" w:rsidR="00F85B07" w:rsidRDefault="00000000">
            <w:r>
              <w:rPr>
                <w:b/>
                <w:bCs/>
                <w:color w:val="145A32"/>
                <w:sz w:val="19"/>
                <w:szCs w:val="19"/>
              </w:rPr>
              <w:t>Control Action</w:t>
            </w:r>
          </w:p>
        </w:tc>
        <w:tc>
          <w:tcPr>
            <w:tcW w:w="168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0120D256" w14:textId="77777777" w:rsidR="00F85B07" w:rsidRDefault="00000000">
            <w:r>
              <w:rPr>
                <w:b/>
                <w:bCs/>
                <w:color w:val="145A32"/>
                <w:sz w:val="19"/>
                <w:szCs w:val="19"/>
              </w:rPr>
              <w:t>Priority</w:t>
            </w:r>
          </w:p>
        </w:tc>
      </w:tr>
      <w:tr w:rsidR="00F85B07" w14:paraId="159172E8" w14:textId="77777777">
        <w:tblPrEx>
          <w:tblCellMar>
            <w:top w:w="0" w:type="dxa"/>
            <w:bottom w:w="0" w:type="dxa"/>
          </w:tblCellMar>
        </w:tblPrEx>
        <w:tc>
          <w:tcPr>
            <w:tcW w:w="168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0B9AE39D" w14:textId="77777777" w:rsidR="00F85B07" w:rsidRDefault="00000000">
            <w:r>
              <w:rPr>
                <w:color w:val="145A32"/>
                <w:sz w:val="19"/>
                <w:szCs w:val="19"/>
              </w:rPr>
              <w:t>Credential Abuse</w:t>
            </w:r>
          </w:p>
        </w:tc>
        <w:tc>
          <w:tcPr>
            <w:tcW w:w="276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501AC60A" w14:textId="77777777" w:rsidR="00F85B07" w:rsidRDefault="00000000">
            <w:r>
              <w:rPr>
                <w:sz w:val="19"/>
                <w:szCs w:val="19"/>
              </w:rPr>
              <w:t>AD accounts exposed via SAMR enumeration; spray/stuffing risk</w:t>
            </w:r>
          </w:p>
        </w:tc>
        <w:tc>
          <w:tcPr>
            <w:tcW w:w="324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2E2C5CD4" w14:textId="77777777" w:rsidR="00F85B07" w:rsidRDefault="00000000">
            <w:pPr>
              <w:spacing w:after="30"/>
            </w:pPr>
            <w:r>
              <w:rPr>
                <w:sz w:val="19"/>
                <w:szCs w:val="19"/>
              </w:rPr>
              <w:t>Enforce MFA for all Active Directory accounts, including service accounts where feasible</w:t>
            </w:r>
          </w:p>
          <w:p w14:paraId="76F1F9C5" w14:textId="77777777" w:rsidR="00F85B07" w:rsidRDefault="00000000">
            <w:pPr>
              <w:spacing w:before="30" w:after="30"/>
            </w:pPr>
            <w:r>
              <w:rPr>
                <w:sz w:val="19"/>
                <w:szCs w:val="19"/>
              </w:rPr>
              <w:t>Integrate with Azure AD Conditional Access or equivalent</w:t>
            </w:r>
          </w:p>
        </w:tc>
        <w:tc>
          <w:tcPr>
            <w:tcW w:w="168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3C07E2B8" w14:textId="77777777" w:rsidR="00F85B07" w:rsidRDefault="00000000">
            <w:r>
              <w:rPr>
                <w:b/>
                <w:bCs/>
                <w:sz w:val="19"/>
                <w:szCs w:val="19"/>
              </w:rPr>
              <w:t>Immediate</w:t>
            </w:r>
          </w:p>
        </w:tc>
      </w:tr>
      <w:tr w:rsidR="00F85B07" w14:paraId="03FC3690" w14:textId="77777777">
        <w:tblPrEx>
          <w:tblCellMar>
            <w:top w:w="0" w:type="dxa"/>
            <w:bottom w:w="0" w:type="dxa"/>
          </w:tblCellMar>
        </w:tblPrEx>
        <w:tc>
          <w:tcPr>
            <w:tcW w:w="168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07F1DB64" w14:textId="77777777" w:rsidR="00F85B07" w:rsidRDefault="00000000">
            <w:r>
              <w:rPr>
                <w:color w:val="145A32"/>
                <w:sz w:val="19"/>
                <w:szCs w:val="19"/>
              </w:rPr>
              <w:t>Auth Bypass</w:t>
            </w:r>
          </w:p>
        </w:tc>
        <w:tc>
          <w:tcPr>
            <w:tcW w:w="276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647A4C24" w14:textId="77777777" w:rsidR="00F85B07" w:rsidRDefault="00000000">
            <w:r>
              <w:rPr>
                <w:sz w:val="19"/>
                <w:szCs w:val="19"/>
              </w:rPr>
              <w:t>F-03 — customer portal authentication failure</w:t>
            </w:r>
          </w:p>
        </w:tc>
        <w:tc>
          <w:tcPr>
            <w:tcW w:w="324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42C7DF7D" w14:textId="77777777" w:rsidR="00F85B07" w:rsidRDefault="00000000">
            <w:pPr>
              <w:spacing w:after="30"/>
            </w:pPr>
            <w:r>
              <w:rPr>
                <w:sz w:val="19"/>
                <w:szCs w:val="19"/>
              </w:rPr>
              <w:t>Require TOTP or push-based MFA for customer portal login</w:t>
            </w:r>
          </w:p>
          <w:p w14:paraId="08D59328" w14:textId="77777777" w:rsidR="00F85B07" w:rsidRDefault="00000000">
            <w:pPr>
              <w:spacing w:before="30" w:after="30"/>
            </w:pPr>
            <w:r>
              <w:rPr>
                <w:sz w:val="19"/>
                <w:szCs w:val="19"/>
              </w:rPr>
              <w:t>Disable legacy authentication protocols (NTLM, basic auth) where possible</w:t>
            </w:r>
          </w:p>
        </w:tc>
        <w:tc>
          <w:tcPr>
            <w:tcW w:w="168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047B29B8" w14:textId="77777777" w:rsidR="00F85B07" w:rsidRDefault="00000000">
            <w:r>
              <w:rPr>
                <w:b/>
                <w:bCs/>
                <w:sz w:val="19"/>
                <w:szCs w:val="19"/>
              </w:rPr>
              <w:t>Immediate</w:t>
            </w:r>
          </w:p>
        </w:tc>
      </w:tr>
      <w:tr w:rsidR="00F85B07" w14:paraId="6DB4CAB2" w14:textId="77777777">
        <w:tblPrEx>
          <w:tblCellMar>
            <w:top w:w="0" w:type="dxa"/>
            <w:bottom w:w="0" w:type="dxa"/>
          </w:tblCellMar>
        </w:tblPrEx>
        <w:tc>
          <w:tcPr>
            <w:tcW w:w="1680" w:type="dxa"/>
            <w:tcBorders>
              <w:top w:val="single" w:sz="1" w:space="0" w:color="1E8449"/>
              <w:left w:val="single" w:sz="1" w:space="0" w:color="1E8449"/>
              <w:bottom w:val="single" w:sz="1" w:space="0" w:color="1E8449"/>
              <w:right w:val="single" w:sz="1" w:space="0" w:color="1E8449"/>
            </w:tcBorders>
            <w:shd w:val="clear" w:color="auto" w:fill="EAFAF1"/>
            <w:tcMar>
              <w:top w:w="80" w:type="dxa"/>
              <w:left w:w="120" w:type="dxa"/>
              <w:bottom w:w="80" w:type="dxa"/>
              <w:right w:w="120" w:type="dxa"/>
            </w:tcMar>
          </w:tcPr>
          <w:p w14:paraId="7DC5E70F" w14:textId="77777777" w:rsidR="00F85B07" w:rsidRDefault="00000000">
            <w:r>
              <w:rPr>
                <w:color w:val="145A32"/>
                <w:sz w:val="19"/>
                <w:szCs w:val="19"/>
              </w:rPr>
              <w:t>Privilege Access</w:t>
            </w:r>
          </w:p>
        </w:tc>
        <w:tc>
          <w:tcPr>
            <w:tcW w:w="276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2C3E25DC" w14:textId="77777777" w:rsidR="00F85B07" w:rsidRDefault="00000000">
            <w:r>
              <w:rPr>
                <w:sz w:val="19"/>
                <w:szCs w:val="19"/>
              </w:rPr>
              <w:t>Admin accounts accessible without step-up authentication</w:t>
            </w:r>
          </w:p>
        </w:tc>
        <w:tc>
          <w:tcPr>
            <w:tcW w:w="324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673F22B1" w14:textId="77777777" w:rsidR="00F85B07" w:rsidRDefault="00000000">
            <w:pPr>
              <w:spacing w:after="30"/>
            </w:pPr>
            <w:r>
              <w:rPr>
                <w:sz w:val="19"/>
                <w:szCs w:val="19"/>
              </w:rPr>
              <w:t>Require hardware token or phishing-resistant MFA (FIDO2) for privileged accounts</w:t>
            </w:r>
          </w:p>
          <w:p w14:paraId="7C22BBDC" w14:textId="77777777" w:rsidR="00F85B07" w:rsidRDefault="00000000">
            <w:pPr>
              <w:spacing w:before="30" w:after="30"/>
            </w:pPr>
            <w:r>
              <w:rPr>
                <w:sz w:val="19"/>
                <w:szCs w:val="19"/>
              </w:rPr>
              <w:t>Implement Privileged Access Workstations (PAWs) for domain admin tasks</w:t>
            </w:r>
          </w:p>
        </w:tc>
        <w:tc>
          <w:tcPr>
            <w:tcW w:w="1680" w:type="dxa"/>
            <w:tcBorders>
              <w:top w:val="single" w:sz="1" w:space="0" w:color="1E8449"/>
              <w:left w:val="single" w:sz="1" w:space="0" w:color="1E8449"/>
              <w:bottom w:val="single" w:sz="1" w:space="0" w:color="1E8449"/>
              <w:right w:val="single" w:sz="1" w:space="0" w:color="1E8449"/>
            </w:tcBorders>
            <w:shd w:val="clear" w:color="auto" w:fill="FFFFFF"/>
            <w:tcMar>
              <w:top w:w="80" w:type="dxa"/>
              <w:left w:w="120" w:type="dxa"/>
              <w:bottom w:w="80" w:type="dxa"/>
              <w:right w:w="120" w:type="dxa"/>
            </w:tcMar>
          </w:tcPr>
          <w:p w14:paraId="5B8DE5C6" w14:textId="77777777" w:rsidR="00F85B07" w:rsidRDefault="00000000">
            <w:r>
              <w:rPr>
                <w:b/>
                <w:bCs/>
                <w:sz w:val="19"/>
                <w:szCs w:val="19"/>
              </w:rPr>
              <w:t>Short-term</w:t>
            </w:r>
          </w:p>
        </w:tc>
      </w:tr>
    </w:tbl>
    <w:p w14:paraId="4BD112D6" w14:textId="77777777" w:rsidR="00F85B07" w:rsidRDefault="00F85B07">
      <w:pPr>
        <w:spacing w:after="120"/>
      </w:pPr>
    </w:p>
    <w:p w14:paraId="2ECC8578" w14:textId="77777777" w:rsidR="00F85B07" w:rsidRDefault="00000000">
      <w:pPr>
        <w:pStyle w:val="Heading1"/>
        <w:spacing w:before="100" w:after="80"/>
      </w:pPr>
      <w:r>
        <w:rPr>
          <w:color w:val="7B241C"/>
          <w:sz w:val="22"/>
          <w:szCs w:val="22"/>
        </w:rPr>
        <w:lastRenderedPageBreak/>
        <w:t>Layer 6 — SIEM Monitoring &amp; Alerting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760"/>
        <w:gridCol w:w="3240"/>
        <w:gridCol w:w="1680"/>
      </w:tblGrid>
      <w:tr w:rsidR="00F85B07" w14:paraId="7CA690AE" w14:textId="77777777">
        <w:tblPrEx>
          <w:tblCellMar>
            <w:top w:w="0" w:type="dxa"/>
            <w:bottom w:w="0" w:type="dxa"/>
          </w:tblCellMar>
        </w:tblPrEx>
        <w:tc>
          <w:tcPr>
            <w:tcW w:w="9360" w:type="dxa"/>
            <w:gridSpan w:val="4"/>
            <w:tcBorders>
              <w:top w:val="single" w:sz="1" w:space="0" w:color="A93226"/>
              <w:left w:val="single" w:sz="1" w:space="0" w:color="A93226"/>
              <w:bottom w:val="single" w:sz="1" w:space="0" w:color="A93226"/>
              <w:right w:val="single" w:sz="1" w:space="0" w:color="A93226"/>
            </w:tcBorders>
            <w:shd w:val="clear" w:color="auto" w:fill="A93226"/>
            <w:tcMar>
              <w:top w:w="100" w:type="dxa"/>
              <w:left w:w="140" w:type="dxa"/>
              <w:bottom w:w="100" w:type="dxa"/>
              <w:right w:w="140" w:type="dxa"/>
            </w:tcMar>
          </w:tcPr>
          <w:p w14:paraId="77290B61" w14:textId="52F6FC4B" w:rsidR="00F85B07" w:rsidRDefault="000C40CD">
            <w:r>
              <w:rPr>
                <w:b/>
                <w:bCs/>
                <w:color w:val="FFFFFF"/>
                <w:sz w:val="22"/>
                <w:szCs w:val="22"/>
              </w:rPr>
              <w:t>SIEM —</w:t>
            </w:r>
            <w:r w:rsidR="00000000">
              <w:rPr>
                <w:i/>
                <w:iCs/>
                <w:color w:val="FFFFFF"/>
                <w:sz w:val="18"/>
                <w:szCs w:val="18"/>
              </w:rPr>
              <w:t xml:space="preserve"> Centralised Detection, Correlation &amp; Response</w:t>
            </w:r>
          </w:p>
        </w:tc>
      </w:tr>
      <w:tr w:rsidR="00F85B07" w14:paraId="236728FA" w14:textId="77777777">
        <w:tblPrEx>
          <w:tblCellMar>
            <w:top w:w="0" w:type="dxa"/>
            <w:bottom w:w="0" w:type="dxa"/>
          </w:tblCellMar>
        </w:tblPrEx>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1D095A93" w14:textId="77777777" w:rsidR="00F85B07" w:rsidRDefault="00000000">
            <w:r>
              <w:rPr>
                <w:b/>
                <w:bCs/>
                <w:color w:val="7B241C"/>
                <w:sz w:val="19"/>
                <w:szCs w:val="19"/>
              </w:rPr>
              <w:t>Threat Addressed</w:t>
            </w:r>
          </w:p>
        </w:tc>
        <w:tc>
          <w:tcPr>
            <w:tcW w:w="276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0AE47A85" w14:textId="77777777" w:rsidR="00F85B07" w:rsidRDefault="00000000">
            <w:r>
              <w:rPr>
                <w:b/>
                <w:bCs/>
                <w:color w:val="7B241C"/>
                <w:sz w:val="19"/>
                <w:szCs w:val="19"/>
              </w:rPr>
              <w:t>Threat Detail</w:t>
            </w:r>
          </w:p>
        </w:tc>
        <w:tc>
          <w:tcPr>
            <w:tcW w:w="324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7A3CEDDF" w14:textId="77777777" w:rsidR="00F85B07" w:rsidRDefault="00000000">
            <w:r>
              <w:rPr>
                <w:b/>
                <w:bCs/>
                <w:color w:val="7B241C"/>
                <w:sz w:val="19"/>
                <w:szCs w:val="19"/>
              </w:rPr>
              <w:t>Control Action</w:t>
            </w:r>
          </w:p>
        </w:tc>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0E7E6EA3" w14:textId="77777777" w:rsidR="00F85B07" w:rsidRDefault="00000000">
            <w:r>
              <w:rPr>
                <w:b/>
                <w:bCs/>
                <w:color w:val="7B241C"/>
                <w:sz w:val="19"/>
                <w:szCs w:val="19"/>
              </w:rPr>
              <w:t>Priority</w:t>
            </w:r>
          </w:p>
        </w:tc>
      </w:tr>
      <w:tr w:rsidR="00F85B07" w14:paraId="09103539" w14:textId="77777777">
        <w:tblPrEx>
          <w:tblCellMar>
            <w:top w:w="0" w:type="dxa"/>
            <w:bottom w:w="0" w:type="dxa"/>
          </w:tblCellMar>
        </w:tblPrEx>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479BB66B" w14:textId="77777777" w:rsidR="00F85B07" w:rsidRDefault="00000000">
            <w:r>
              <w:rPr>
                <w:color w:val="7B241C"/>
                <w:sz w:val="19"/>
                <w:szCs w:val="19"/>
              </w:rPr>
              <w:t>C2 Beaconing</w:t>
            </w:r>
          </w:p>
        </w:tc>
        <w:tc>
          <w:tcPr>
            <w:tcW w:w="276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3BB1F82B" w14:textId="77777777" w:rsidR="00F85B07" w:rsidRDefault="00000000">
            <w:r>
              <w:rPr>
                <w:sz w:val="19"/>
                <w:szCs w:val="19"/>
              </w:rPr>
              <w:t>Periodic outbound connections to suspicious IPs / domains</w:t>
            </w:r>
          </w:p>
        </w:tc>
        <w:tc>
          <w:tcPr>
            <w:tcW w:w="324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358A6688" w14:textId="77777777" w:rsidR="00F85B07" w:rsidRDefault="00000000">
            <w:pPr>
              <w:spacing w:after="30"/>
            </w:pPr>
            <w:r>
              <w:rPr>
                <w:sz w:val="19"/>
                <w:szCs w:val="19"/>
              </w:rPr>
              <w:t>Alert: repeated outbound connections to single external IP exceeding threshold</w:t>
            </w:r>
          </w:p>
          <w:p w14:paraId="198C523D" w14:textId="77777777" w:rsidR="00F85B07" w:rsidRDefault="00000000">
            <w:pPr>
              <w:spacing w:before="30" w:after="30"/>
            </w:pPr>
            <w:r>
              <w:rPr>
                <w:sz w:val="19"/>
                <w:szCs w:val="19"/>
              </w:rPr>
              <w:t>Correlate EDR and DNS logs; trigger automated isolation workflow</w:t>
            </w:r>
          </w:p>
        </w:tc>
        <w:tc>
          <w:tcPr>
            <w:tcW w:w="168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373BB80A" w14:textId="77777777" w:rsidR="00F85B07" w:rsidRDefault="00000000">
            <w:r>
              <w:rPr>
                <w:b/>
                <w:bCs/>
                <w:sz w:val="19"/>
                <w:szCs w:val="19"/>
              </w:rPr>
              <w:t>Immediate</w:t>
            </w:r>
          </w:p>
        </w:tc>
      </w:tr>
      <w:tr w:rsidR="00F85B07" w14:paraId="6084B4C8" w14:textId="77777777">
        <w:tblPrEx>
          <w:tblCellMar>
            <w:top w:w="0" w:type="dxa"/>
            <w:bottom w:w="0" w:type="dxa"/>
          </w:tblCellMar>
        </w:tblPrEx>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4DD67A29" w14:textId="77777777" w:rsidR="00F85B07" w:rsidRDefault="00000000">
            <w:r>
              <w:rPr>
                <w:color w:val="7B241C"/>
                <w:sz w:val="19"/>
                <w:szCs w:val="19"/>
              </w:rPr>
              <w:t>SMB Enumeration</w:t>
            </w:r>
          </w:p>
        </w:tc>
        <w:tc>
          <w:tcPr>
            <w:tcW w:w="276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38196869" w14:textId="77777777" w:rsidR="00F85B07" w:rsidRDefault="00000000">
            <w:r>
              <w:rPr>
                <w:sz w:val="19"/>
                <w:szCs w:val="19"/>
              </w:rPr>
              <w:t>High-volume LSARPC/SAMR traffic from non-admin workstations</w:t>
            </w:r>
          </w:p>
        </w:tc>
        <w:tc>
          <w:tcPr>
            <w:tcW w:w="324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41C7651A" w14:textId="77777777" w:rsidR="00F85B07" w:rsidRDefault="00000000">
            <w:pPr>
              <w:spacing w:after="30"/>
            </w:pPr>
            <w:r>
              <w:rPr>
                <w:sz w:val="19"/>
                <w:szCs w:val="19"/>
              </w:rPr>
              <w:t>Alert: LSARPC/SAMR pipe access from workstation subnet outside maintenance windows</w:t>
            </w:r>
          </w:p>
          <w:p w14:paraId="197E71EF" w14:textId="77777777" w:rsidR="00F85B07" w:rsidRDefault="00000000">
            <w:pPr>
              <w:spacing w:before="30" w:after="30"/>
            </w:pPr>
            <w:r>
              <w:rPr>
                <w:sz w:val="19"/>
                <w:szCs w:val="19"/>
              </w:rPr>
              <w:t>Baseline normal SMB volumes; alert on deviations &gt; 3 sigma</w:t>
            </w:r>
          </w:p>
        </w:tc>
        <w:tc>
          <w:tcPr>
            <w:tcW w:w="168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22E5AF59" w14:textId="77777777" w:rsidR="00F85B07" w:rsidRDefault="00000000">
            <w:r>
              <w:rPr>
                <w:b/>
                <w:bCs/>
                <w:sz w:val="19"/>
                <w:szCs w:val="19"/>
              </w:rPr>
              <w:t>Immediate</w:t>
            </w:r>
          </w:p>
        </w:tc>
      </w:tr>
      <w:tr w:rsidR="00F85B07" w14:paraId="1DA9BA0A" w14:textId="77777777">
        <w:tblPrEx>
          <w:tblCellMar>
            <w:top w:w="0" w:type="dxa"/>
            <w:bottom w:w="0" w:type="dxa"/>
          </w:tblCellMar>
        </w:tblPrEx>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5E18597C" w14:textId="77777777" w:rsidR="00F85B07" w:rsidRDefault="00000000">
            <w:r>
              <w:rPr>
                <w:color w:val="7B241C"/>
                <w:sz w:val="19"/>
                <w:szCs w:val="19"/>
              </w:rPr>
              <w:t>Web App Attacks</w:t>
            </w:r>
          </w:p>
        </w:tc>
        <w:tc>
          <w:tcPr>
            <w:tcW w:w="276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672DDB69" w14:textId="77777777" w:rsidR="00F85B07" w:rsidRDefault="00000000">
            <w:r>
              <w:rPr>
                <w:sz w:val="19"/>
                <w:szCs w:val="19"/>
              </w:rPr>
              <w:t>SQLi / XSS / Auth failure spikes from WAF or app logs</w:t>
            </w:r>
          </w:p>
        </w:tc>
        <w:tc>
          <w:tcPr>
            <w:tcW w:w="324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65474487" w14:textId="77777777" w:rsidR="00F85B07" w:rsidRDefault="00000000">
            <w:pPr>
              <w:spacing w:after="30"/>
            </w:pPr>
            <w:r>
              <w:rPr>
                <w:sz w:val="19"/>
                <w:szCs w:val="19"/>
              </w:rPr>
              <w:t>Ingest WAF logs into SIEM; alert on F-01 through F-05 finding signatures</w:t>
            </w:r>
          </w:p>
          <w:p w14:paraId="7A1CD2C5" w14:textId="77777777" w:rsidR="00F85B07" w:rsidRDefault="00000000">
            <w:pPr>
              <w:spacing w:before="30" w:after="30"/>
            </w:pPr>
            <w:r>
              <w:rPr>
                <w:sz w:val="19"/>
                <w:szCs w:val="19"/>
              </w:rPr>
              <w:t>Correlate repeated 4xx/5xx errors with source IP for automated blocking</w:t>
            </w:r>
          </w:p>
        </w:tc>
        <w:tc>
          <w:tcPr>
            <w:tcW w:w="168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3ECEC6B4" w14:textId="77777777" w:rsidR="00F85B07" w:rsidRDefault="00000000">
            <w:r>
              <w:rPr>
                <w:b/>
                <w:bCs/>
                <w:sz w:val="19"/>
                <w:szCs w:val="19"/>
              </w:rPr>
              <w:t>Short-term</w:t>
            </w:r>
          </w:p>
        </w:tc>
      </w:tr>
      <w:tr w:rsidR="00F85B07" w14:paraId="3E45C854" w14:textId="77777777">
        <w:tblPrEx>
          <w:tblCellMar>
            <w:top w:w="0" w:type="dxa"/>
            <w:bottom w:w="0" w:type="dxa"/>
          </w:tblCellMar>
        </w:tblPrEx>
        <w:tc>
          <w:tcPr>
            <w:tcW w:w="1680" w:type="dxa"/>
            <w:tcBorders>
              <w:top w:val="single" w:sz="1" w:space="0" w:color="A93226"/>
              <w:left w:val="single" w:sz="1" w:space="0" w:color="A93226"/>
              <w:bottom w:val="single" w:sz="1" w:space="0" w:color="A93226"/>
              <w:right w:val="single" w:sz="1" w:space="0" w:color="A93226"/>
            </w:tcBorders>
            <w:shd w:val="clear" w:color="auto" w:fill="FDEDEC"/>
            <w:tcMar>
              <w:top w:w="80" w:type="dxa"/>
              <w:left w:w="120" w:type="dxa"/>
              <w:bottom w:w="80" w:type="dxa"/>
              <w:right w:w="120" w:type="dxa"/>
            </w:tcMar>
          </w:tcPr>
          <w:p w14:paraId="1352D286" w14:textId="77777777" w:rsidR="00F85B07" w:rsidRDefault="00000000">
            <w:r>
              <w:rPr>
                <w:color w:val="7B241C"/>
                <w:sz w:val="19"/>
                <w:szCs w:val="19"/>
              </w:rPr>
              <w:t>Privilege Escalation</w:t>
            </w:r>
          </w:p>
        </w:tc>
        <w:tc>
          <w:tcPr>
            <w:tcW w:w="276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6B631DB1" w14:textId="77777777" w:rsidR="00F85B07" w:rsidRDefault="00000000">
            <w:r>
              <w:rPr>
                <w:sz w:val="19"/>
                <w:szCs w:val="19"/>
              </w:rPr>
              <w:t>Anomalous account privilege changes post-enumeration</w:t>
            </w:r>
          </w:p>
        </w:tc>
        <w:tc>
          <w:tcPr>
            <w:tcW w:w="324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54770649" w14:textId="77777777" w:rsidR="00F85B07" w:rsidRDefault="00000000">
            <w:pPr>
              <w:spacing w:after="30"/>
            </w:pPr>
            <w:r>
              <w:rPr>
                <w:sz w:val="19"/>
                <w:szCs w:val="19"/>
              </w:rPr>
              <w:t>Alert: new members added to privileged AD groups outside change window</w:t>
            </w:r>
          </w:p>
          <w:p w14:paraId="75390970" w14:textId="77777777" w:rsidR="00F85B07" w:rsidRDefault="00000000">
            <w:pPr>
              <w:spacing w:before="30" w:after="30"/>
            </w:pPr>
            <w:r>
              <w:rPr>
                <w:sz w:val="19"/>
                <w:szCs w:val="19"/>
              </w:rPr>
              <w:t>Alert: first-time admin logon from workstation not in baseline</w:t>
            </w:r>
          </w:p>
        </w:tc>
        <w:tc>
          <w:tcPr>
            <w:tcW w:w="1680" w:type="dxa"/>
            <w:tcBorders>
              <w:top w:val="single" w:sz="1" w:space="0" w:color="A93226"/>
              <w:left w:val="single" w:sz="1" w:space="0" w:color="A93226"/>
              <w:bottom w:val="single" w:sz="1" w:space="0" w:color="A93226"/>
              <w:right w:val="single" w:sz="1" w:space="0" w:color="A93226"/>
            </w:tcBorders>
            <w:shd w:val="clear" w:color="auto" w:fill="FFFFFF"/>
            <w:tcMar>
              <w:top w:w="80" w:type="dxa"/>
              <w:left w:w="120" w:type="dxa"/>
              <w:bottom w:w="80" w:type="dxa"/>
              <w:right w:w="120" w:type="dxa"/>
            </w:tcMar>
          </w:tcPr>
          <w:p w14:paraId="282C159C" w14:textId="77777777" w:rsidR="00F85B07" w:rsidRDefault="00000000">
            <w:r>
              <w:rPr>
                <w:b/>
                <w:bCs/>
                <w:sz w:val="19"/>
                <w:szCs w:val="19"/>
              </w:rPr>
              <w:t>Short-term</w:t>
            </w:r>
          </w:p>
        </w:tc>
      </w:tr>
    </w:tbl>
    <w:p w14:paraId="1623235F" w14:textId="77777777" w:rsidR="00F85B07" w:rsidRDefault="00F85B0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5B07" w14:paraId="6BB6DB2F" w14:textId="77777777">
        <w:tblPrEx>
          <w:tblCellMar>
            <w:top w:w="0" w:type="dxa"/>
            <w:bottom w:w="0" w:type="dxa"/>
          </w:tblCellMar>
        </w:tblPrEx>
        <w:tc>
          <w:tcPr>
            <w:tcW w:w="9360" w:type="dxa"/>
            <w:tcBorders>
              <w:top w:val="single" w:sz="1" w:space="0" w:color="1B2631"/>
              <w:left w:val="single" w:sz="1" w:space="0" w:color="1B2631"/>
              <w:bottom w:val="single" w:sz="1" w:space="0" w:color="1B2631"/>
              <w:right w:val="single" w:sz="1" w:space="0" w:color="1B2631"/>
            </w:tcBorders>
            <w:shd w:val="clear" w:color="auto" w:fill="EBF5FB"/>
            <w:tcMar>
              <w:top w:w="140" w:type="dxa"/>
              <w:left w:w="180" w:type="dxa"/>
              <w:bottom w:w="140" w:type="dxa"/>
              <w:right w:w="180" w:type="dxa"/>
            </w:tcMar>
          </w:tcPr>
          <w:p w14:paraId="5D10B9B8" w14:textId="77777777" w:rsidR="00F85B07" w:rsidRDefault="00000000">
            <w:pPr>
              <w:spacing w:after="60"/>
            </w:pPr>
            <w:r>
              <w:rPr>
                <w:b/>
                <w:bCs/>
                <w:color w:val="1B2631"/>
              </w:rPr>
              <w:t>Key Principle</w:t>
            </w:r>
          </w:p>
          <w:p w14:paraId="65B1A940" w14:textId="77777777" w:rsidR="00F85B07" w:rsidRDefault="00000000">
            <w:r>
              <w:rPr>
                <w:i/>
                <w:iCs/>
                <w:sz w:val="19"/>
                <w:szCs w:val="19"/>
              </w:rPr>
              <w:t>No single layer is sufficient. EDR detects what DNS filtering misses. SIEM correlates what each layer individually cannot see. The attack path against Meridian FinServe traverses endpoint, network, DNS, web application, and identity layers — the defensive response must too.</w:t>
            </w:r>
          </w:p>
        </w:tc>
      </w:tr>
    </w:tbl>
    <w:p w14:paraId="6103793B" w14:textId="77777777" w:rsidR="00F85B07" w:rsidRDefault="00F85B07">
      <w:pPr>
        <w:spacing w:after="80"/>
      </w:pPr>
    </w:p>
    <w:p w14:paraId="5D4EC0A5" w14:textId="77777777" w:rsidR="00F85B07" w:rsidRDefault="00000000">
      <w:pPr>
        <w:pBdr>
          <w:top w:val="single" w:sz="4" w:space="6" w:color="D5D8DC"/>
        </w:pBdr>
        <w:spacing w:before="80" w:after="40"/>
        <w:jc w:val="center"/>
      </w:pPr>
      <w:r>
        <w:rPr>
          <w:i/>
          <w:iCs/>
          <w:color w:val="AEB6BF"/>
          <w:sz w:val="18"/>
          <w:szCs w:val="18"/>
        </w:rPr>
        <w:t>— End of Defence in Depth Report —</w:t>
      </w:r>
    </w:p>
    <w:sectPr w:rsidR="00F85B07">
      <w:headerReference w:type="default" r:id="rId9"/>
      <w:footerReference w:type="default" r:id="rId10"/>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0AC33" w14:textId="77777777" w:rsidR="00AF4722" w:rsidRDefault="00AF4722">
      <w:r>
        <w:separator/>
      </w:r>
    </w:p>
  </w:endnote>
  <w:endnote w:type="continuationSeparator" w:id="0">
    <w:p w14:paraId="45DD41A3" w14:textId="77777777" w:rsidR="00AF4722" w:rsidRDefault="00AF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8CE3" w14:textId="77777777" w:rsidR="00F85B07" w:rsidRDefault="00000000">
    <w:pPr>
      <w:pBdr>
        <w:top w:val="single" w:sz="4" w:space="4" w:color="D5D8DC"/>
      </w:pBdr>
      <w:spacing w:before="80"/>
    </w:pPr>
    <w:r>
      <w:rPr>
        <w:color w:val="AEB6BF"/>
        <w:sz w:val="16"/>
        <w:szCs w:val="16"/>
      </w:rPr>
      <w:t>Restricted — For Authorised Recipients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E2E1" w14:textId="77777777" w:rsidR="00F85B07" w:rsidRDefault="00000000">
    <w:pPr>
      <w:pBdr>
        <w:top w:val="single" w:sz="4" w:space="4" w:color="D5D8DC"/>
      </w:pBdr>
      <w:spacing w:before="80"/>
    </w:pPr>
    <w:r>
      <w:rPr>
        <w:color w:val="AEB6BF"/>
        <w:sz w:val="16"/>
        <w:szCs w:val="16"/>
      </w:rPr>
      <w:t>Restricted — For Authorised Recipients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CE7E" w14:textId="77777777" w:rsidR="00AF4722" w:rsidRDefault="00AF4722">
      <w:r>
        <w:separator/>
      </w:r>
    </w:p>
  </w:footnote>
  <w:footnote w:type="continuationSeparator" w:id="0">
    <w:p w14:paraId="18284E30" w14:textId="77777777" w:rsidR="00AF4722" w:rsidRDefault="00AF4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949E" w14:textId="343AFB22" w:rsidR="00F85B07" w:rsidRDefault="00000000">
    <w:pPr>
      <w:pBdr>
        <w:bottom w:val="single" w:sz="6" w:space="4" w:color="1B2631"/>
      </w:pBdr>
      <w:tabs>
        <w:tab w:val="right" w:pos="9026"/>
      </w:tabs>
      <w:spacing w:after="100"/>
    </w:pPr>
    <w:r>
      <w:rPr>
        <w:b/>
        <w:bCs/>
        <w:color w:val="717D7E"/>
        <w:sz w:val="18"/>
        <w:szCs w:val="18"/>
      </w:rPr>
      <w:t>Meridian FinServe — Defence in Depth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1615" w14:textId="77777777" w:rsidR="00F85B07" w:rsidRDefault="00000000">
    <w:pPr>
      <w:pBdr>
        <w:bottom w:val="single" w:sz="6" w:space="4" w:color="1B2631"/>
      </w:pBdr>
      <w:tabs>
        <w:tab w:val="right" w:pos="9026"/>
      </w:tabs>
      <w:spacing w:after="100"/>
    </w:pPr>
    <w:r>
      <w:rPr>
        <w:b/>
        <w:bCs/>
        <w:color w:val="717D7E"/>
        <w:sz w:val="18"/>
        <w:szCs w:val="18"/>
      </w:rPr>
      <w:t>Meridian FinServe — Defence in Depth</w:t>
    </w:r>
    <w:r>
      <w:rPr>
        <w:b/>
        <w:bCs/>
        <w:color w:val="A32D2D"/>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F6A8F"/>
    <w:multiLevelType w:val="hybridMultilevel"/>
    <w:tmpl w:val="7FE0510C"/>
    <w:lvl w:ilvl="0" w:tplc="BB8EAAB6">
      <w:start w:val="1"/>
      <w:numFmt w:val="bullet"/>
      <w:lvlText w:val="●"/>
      <w:lvlJc w:val="left"/>
      <w:pPr>
        <w:ind w:left="720" w:hanging="360"/>
      </w:pPr>
    </w:lvl>
    <w:lvl w:ilvl="1" w:tplc="964C7420">
      <w:start w:val="1"/>
      <w:numFmt w:val="bullet"/>
      <w:lvlText w:val="○"/>
      <w:lvlJc w:val="left"/>
      <w:pPr>
        <w:ind w:left="1440" w:hanging="360"/>
      </w:pPr>
    </w:lvl>
    <w:lvl w:ilvl="2" w:tplc="4EFA46EA">
      <w:start w:val="1"/>
      <w:numFmt w:val="bullet"/>
      <w:lvlText w:val="■"/>
      <w:lvlJc w:val="left"/>
      <w:pPr>
        <w:ind w:left="2160" w:hanging="360"/>
      </w:pPr>
    </w:lvl>
    <w:lvl w:ilvl="3" w:tplc="D7DCA870">
      <w:start w:val="1"/>
      <w:numFmt w:val="bullet"/>
      <w:lvlText w:val="●"/>
      <w:lvlJc w:val="left"/>
      <w:pPr>
        <w:ind w:left="2880" w:hanging="360"/>
      </w:pPr>
    </w:lvl>
    <w:lvl w:ilvl="4" w:tplc="82A0A37E">
      <w:start w:val="1"/>
      <w:numFmt w:val="bullet"/>
      <w:lvlText w:val="○"/>
      <w:lvlJc w:val="left"/>
      <w:pPr>
        <w:ind w:left="3600" w:hanging="360"/>
      </w:pPr>
    </w:lvl>
    <w:lvl w:ilvl="5" w:tplc="C7882D88">
      <w:start w:val="1"/>
      <w:numFmt w:val="bullet"/>
      <w:lvlText w:val="■"/>
      <w:lvlJc w:val="left"/>
      <w:pPr>
        <w:ind w:left="4320" w:hanging="360"/>
      </w:pPr>
    </w:lvl>
    <w:lvl w:ilvl="6" w:tplc="0F7682D0">
      <w:start w:val="1"/>
      <w:numFmt w:val="bullet"/>
      <w:lvlText w:val="●"/>
      <w:lvlJc w:val="left"/>
      <w:pPr>
        <w:ind w:left="5040" w:hanging="360"/>
      </w:pPr>
    </w:lvl>
    <w:lvl w:ilvl="7" w:tplc="D5A0E3BC">
      <w:start w:val="1"/>
      <w:numFmt w:val="bullet"/>
      <w:lvlText w:val="●"/>
      <w:lvlJc w:val="left"/>
      <w:pPr>
        <w:ind w:left="5760" w:hanging="360"/>
      </w:pPr>
    </w:lvl>
    <w:lvl w:ilvl="8" w:tplc="6720BE46">
      <w:start w:val="1"/>
      <w:numFmt w:val="bullet"/>
      <w:lvlText w:val="●"/>
      <w:lvlJc w:val="left"/>
      <w:pPr>
        <w:ind w:left="6480" w:hanging="360"/>
      </w:pPr>
    </w:lvl>
  </w:abstractNum>
  <w:abstractNum w:abstractNumId="1" w15:restartNumberingAfterBreak="0">
    <w:nsid w:val="461675A9"/>
    <w:multiLevelType w:val="hybridMultilevel"/>
    <w:tmpl w:val="35F8CEB0"/>
    <w:lvl w:ilvl="0" w:tplc="CD8E65CC">
      <w:start w:val="1"/>
      <w:numFmt w:val="bullet"/>
      <w:lvlText w:val="•"/>
      <w:lvlJc w:val="left"/>
      <w:pPr>
        <w:ind w:left="600" w:hanging="300"/>
      </w:pPr>
    </w:lvl>
    <w:lvl w:ilvl="1" w:tplc="E1E822F4">
      <w:numFmt w:val="decimal"/>
      <w:lvlText w:val=""/>
      <w:lvlJc w:val="left"/>
    </w:lvl>
    <w:lvl w:ilvl="2" w:tplc="6DD2793A">
      <w:numFmt w:val="decimal"/>
      <w:lvlText w:val=""/>
      <w:lvlJc w:val="left"/>
    </w:lvl>
    <w:lvl w:ilvl="3" w:tplc="41966716">
      <w:numFmt w:val="decimal"/>
      <w:lvlText w:val=""/>
      <w:lvlJc w:val="left"/>
    </w:lvl>
    <w:lvl w:ilvl="4" w:tplc="44DE5C0E">
      <w:numFmt w:val="decimal"/>
      <w:lvlText w:val=""/>
      <w:lvlJc w:val="left"/>
    </w:lvl>
    <w:lvl w:ilvl="5" w:tplc="0AB056EC">
      <w:numFmt w:val="decimal"/>
      <w:lvlText w:val=""/>
      <w:lvlJc w:val="left"/>
    </w:lvl>
    <w:lvl w:ilvl="6" w:tplc="19EE1C6C">
      <w:numFmt w:val="decimal"/>
      <w:lvlText w:val=""/>
      <w:lvlJc w:val="left"/>
    </w:lvl>
    <w:lvl w:ilvl="7" w:tplc="CB2AA6DE">
      <w:numFmt w:val="decimal"/>
      <w:lvlText w:val=""/>
      <w:lvlJc w:val="left"/>
    </w:lvl>
    <w:lvl w:ilvl="8" w:tplc="017C48E8">
      <w:numFmt w:val="decimal"/>
      <w:lvlText w:val=""/>
      <w:lvlJc w:val="left"/>
    </w:lvl>
  </w:abstractNum>
  <w:num w:numId="1" w16cid:durableId="26168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07"/>
    <w:rsid w:val="000C40CD"/>
    <w:rsid w:val="00AF4722"/>
    <w:rsid w:val="00BA595F"/>
    <w:rsid w:val="00F85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B2F9"/>
  <w15:docId w15:val="{145598CF-05D3-47F6-A082-83BEDBDB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B263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40CD"/>
    <w:pPr>
      <w:tabs>
        <w:tab w:val="center" w:pos="4513"/>
        <w:tab w:val="right" w:pos="9026"/>
      </w:tabs>
    </w:pPr>
  </w:style>
  <w:style w:type="character" w:customStyle="1" w:styleId="HeaderChar">
    <w:name w:val="Header Char"/>
    <w:basedOn w:val="DefaultParagraphFont"/>
    <w:link w:val="Header"/>
    <w:uiPriority w:val="99"/>
    <w:rsid w:val="000C40CD"/>
  </w:style>
  <w:style w:type="paragraph" w:styleId="Footer">
    <w:name w:val="footer"/>
    <w:basedOn w:val="Normal"/>
    <w:link w:val="FooterChar"/>
    <w:uiPriority w:val="99"/>
    <w:unhideWhenUsed/>
    <w:rsid w:val="000C40CD"/>
    <w:pPr>
      <w:tabs>
        <w:tab w:val="center" w:pos="4513"/>
        <w:tab w:val="right" w:pos="9026"/>
      </w:tabs>
    </w:pPr>
  </w:style>
  <w:style w:type="character" w:customStyle="1" w:styleId="FooterChar">
    <w:name w:val="Footer Char"/>
    <w:basedOn w:val="DefaultParagraphFont"/>
    <w:link w:val="Footer"/>
    <w:uiPriority w:val="99"/>
    <w:rsid w:val="000C4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Indrajit Singh</cp:lastModifiedBy>
  <cp:revision>2</cp:revision>
  <dcterms:created xsi:type="dcterms:W3CDTF">2026-06-09T22:38:00Z</dcterms:created>
  <dcterms:modified xsi:type="dcterms:W3CDTF">2026-06-09T22:38:00Z</dcterms:modified>
</cp:coreProperties>
</file>