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C4A"/>
          <w:sz w:val="56"/>
        </w:rPr>
        <w:t>Sahi</w:t>
      </w:r>
      <w:r>
        <w:rPr>
          <w:b/>
          <w:color w:val="C56A3D"/>
          <w:sz w:val="56"/>
        </w:rPr>
        <w:t>Rate (सही रेट)</w:t>
        <w:br/>
      </w:r>
      <w:r>
        <w:rPr>
          <w:b/>
          <w:color w:val="1C1917"/>
          <w:sz w:val="32"/>
        </w:rPr>
        <w:t>Master Project Manual &amp; Technical Architecture Guide</w:t>
        <w:br/>
      </w:r>
      <w:r>
        <w:rPr>
          <w:color w:val="78716C"/>
          <w:sz w:val="22"/>
        </w:rPr>
        <w:t>Smart India Hackathon (SIH) Top-5 Final Evaluation Blueprint</w:t>
        <w:br/>
        <w:t>Ministry of Mines (MoM) / JNARDDC (Nagpur)</w:t>
      </w:r>
    </w:p>
    <w:p/>
    <w:p>
      <w:pPr>
        <w:spacing w:before="280" w:after="80"/>
      </w:pPr>
      <w:r>
        <w:rPr>
          <w:b/>
          <w:color w:val="174C4A"/>
          <w:sz w:val="32"/>
        </w:rPr>
        <w:t>1. Executive Summary &amp; SIH Problem Statement Alignment</w:t>
      </w:r>
    </w:p>
    <w:p>
      <w:pPr>
        <w:spacing w:after="80" w:line="276" w:lineRule="auto"/>
      </w:pPr>
      <w:r>
        <w:rPr>
          <w:color w:val="1C1917"/>
          <w:sz w:val="21"/>
        </w:rPr>
        <w:t>SahiRate directly addresses the Smart India Hackathon problem statement: 'Kabadiwala Connect – Bringing the Informal Collector into the Formal Recycling Chain' under the Ministry of Mines and Jawaharlal Nehru Aluminium Research Development and Design Centre (JNARDDC, Nagpur).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The Ground Reality:</w:t>
      </w:r>
      <w:r>
        <w:rPr>
          <w:color w:val="1C1917"/>
          <w:sz w:val="20"/>
        </w:rPr>
        <w:t xml:space="preserve"> Over 95% of end-of-life electronics (E-Waste) is collected through informal scrap dealers, waste-pickers, and aggregators due to their extensive last-mile reach.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The Middleman Trap:</w:t>
      </w:r>
      <w:r>
        <w:rPr>
          <w:color w:val="1C1917"/>
          <w:sz w:val="20"/>
        </w:rPr>
        <w:t xml:space="preserve"> Predatory middlemen cheat collectors by 20%–25% on rigged mechanical scales and impose arbitrary quality discounts (-20% to -35%). The collector nets only ₹48/kg on an ₹80/kg benchmark commodity.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Severe Ecological Hazard:</w:t>
      </w:r>
      <w:r>
        <w:rPr>
          <w:color w:val="1C1917"/>
          <w:sz w:val="20"/>
        </w:rPr>
        <w:t xml:space="preserve"> Scrap is burned in open-air fires (releasing toxic dioxins) or dissolved in cyanide/acid baths, poisoning local groundwater with heavy metals.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Statutory Disconnect (E-Waste Rules 2022):</w:t>
      </w:r>
      <w:r>
        <w:rPr>
          <w:color w:val="1C1917"/>
          <w:sz w:val="20"/>
        </w:rPr>
        <w:t xml:space="preserve"> Authorized recyclers face heavy government penalties for failing Extended Producer Responsibility (EPR) targets, but lack direct access to verified informal collectors.</w:t>
      </w:r>
    </w:p>
    <w:p>
      <w:pPr>
        <w:spacing w:before="280" w:after="80"/>
      </w:pPr>
      <w:r>
        <w:rPr>
          <w:b/>
          <w:color w:val="174C4A"/>
          <w:sz w:val="32"/>
        </w:rPr>
        <w:t>2. SahiRate Solution Architecture &amp; System Pillars</w:t>
      </w:r>
    </w:p>
    <w:p>
      <w:pPr>
        <w:spacing w:after="80" w:line="276" w:lineRule="auto"/>
      </w:pPr>
      <w:r>
        <w:rPr>
          <w:color w:val="1C1917"/>
          <w:sz w:val="21"/>
        </w:rPr>
        <w:t>SahiRate is architected into three specialized, decoupled, and collaborative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Subsystem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Technology Stack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Core Function &amp; Role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1. Collector App</w:t>
              <w:br/>
              <w:t>(frontend/)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React 18, Vite, TypeScript, PWA / TWA, Dexie (IndexedDB), ONNX WASM, Web Speech API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100% offline field operation, AI visual classification, spoken multilingual price board, lot creation, and QR handovers.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2. Recycler &amp; Admin Portal</w:t>
              <w:br/>
              <w:t>(frontendRA/)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React 18, Vite, TypeScript, Tailwind CSS, SVG Visualizations, CSV/JSON Exporter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Authorized yard scrap intake, digital scale weighment verification, PCB KYC clearance, unit economics simulator, and 6 open datasets.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3. Central API Backend</w:t>
              <w:br/>
              <w:t>(backend/)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FastAPI, Python 3.13, SQLAlchemy, SQLite (sahirate.db), Pytest, JWT Auth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Idempotent event sync outbox ingestion, role authentication, transaction ledgers, and audit logging.</w:t>
            </w:r>
          </w:p>
        </w:tc>
      </w:tr>
    </w:tbl>
    <w:p/>
    <w:p>
      <w:pPr>
        <w:spacing w:before="280" w:after="80"/>
      </w:pPr>
      <w:r>
        <w:rPr>
          <w:b/>
          <w:color w:val="174C4A"/>
          <w:sz w:val="32"/>
        </w:rPr>
        <w:t>3. Core Feature Catalog &amp; Implementation Guide</w:t>
      </w:r>
    </w:p>
    <w:p>
      <w:pPr>
        <w:spacing w:before="200" w:after="40"/>
      </w:pPr>
      <w:r>
        <w:rPr>
          <w:b/>
          <w:color w:val="C56A3D"/>
          <w:sz w:val="26"/>
        </w:rPr>
        <w:t>A. Offline Edge AI Material Scanner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Edge ML Engine:</w:t>
      </w:r>
      <w:r>
        <w:rPr>
          <w:color w:val="1C1917"/>
          <w:sz w:val="20"/>
        </w:rPr>
        <w:t xml:space="preserve"> Powered by ONNX Runtime Web WebAssembly (ort-wasm-simd-threaded.wasm).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100% Offline Inference:</w:t>
      </w:r>
      <w:r>
        <w:rPr>
          <w:color w:val="1C1917"/>
          <w:sz w:val="20"/>
        </w:rPr>
        <w:t xml:space="preserve"> Captures camera photo and identifies scrap into 7 standard categories (Motors, PCBs, Batteries, Copper Wire, Displays, Metals, Plastics) with 0 network latency.</w:t>
      </w:r>
    </w:p>
    <w:p>
      <w:pPr>
        <w:spacing w:before="200" w:after="40"/>
      </w:pPr>
      <w:r>
        <w:rPr>
          <w:b/>
          <w:color w:val="C56A3D"/>
          <w:sz w:val="26"/>
        </w:rPr>
        <w:t>B. JNARDDC Critical Minerals &amp; Rare Earths Tracker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Mines Ministry Alignment:</w:t>
      </w:r>
      <w:r>
        <w:rPr>
          <w:color w:val="1C1917"/>
          <w:sz w:val="20"/>
        </w:rPr>
        <w:t xml:space="preserve"> Direct research mandate of JNARDDC (Nagpur) under the Ministry of Mines.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Metallurgical Formulation:</w:t>
      </w:r>
      <w:r>
        <w:rPr>
          <w:color w:val="1C1917"/>
          <w:sz w:val="20"/>
        </w:rPr>
        <w:t xml:space="preserve"> Calculates exact grams and milligrams of Neodymium (Nd, ~65g/kg), Dysprosium (Dy, ~12g/kg), Tantalum (Ta, ~45mg/kg), Lithium Carbonate Eq. (LCE, ~85g/kg), Cobalt (Co, ~140g/kg), and Electrolytic Copper (Cu 99.9%, ~210g/kg).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Urban Mining Advantage:</w:t>
      </w:r>
      <w:r>
        <w:rPr>
          <w:color w:val="1C1917"/>
          <w:sz w:val="20"/>
        </w:rPr>
        <w:t xml:space="preserve"> 1 ton of electronic scrap yields 40× more gold and 25× more copper than 1 ton of raw mined ore, cutting carbon emissions by 82%.</w:t>
      </w:r>
    </w:p>
    <w:p>
      <w:pPr>
        <w:spacing w:before="200" w:after="40"/>
      </w:pPr>
      <w:r>
        <w:rPr>
          <w:b/>
          <w:color w:val="C56A3D"/>
          <w:sz w:val="26"/>
        </w:rPr>
        <w:t>C. 7-Day Value History &amp; Spoken Audio Price Board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Interactive 7-Day Price Chart:</w:t>
      </w:r>
      <w:r>
        <w:rPr>
          <w:color w:val="1C1917"/>
          <w:sz w:val="20"/>
        </w:rPr>
        <w:t xml:space="preserve"> Pure SVG area and sparkline chart showing day-by-day commodity price trajectory (17 Sep – 23 Sep) with growth percentages.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Multilingual Voice Broadcast:</w:t>
      </w:r>
      <w:r>
        <w:rPr>
          <w:color w:val="1C1917"/>
          <w:sz w:val="20"/>
        </w:rPr>
        <w:t xml:space="preserve"> Uses HTML5 SpeechSynthesis API with native accents for Hindi (hi-IN), Marathi (mr-IN), Bengali (bn-IN), Odia (or-IN), and English (en-IN).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Play All Rates:</w:t>
      </w:r>
      <w:r>
        <w:rPr>
          <w:color w:val="1C1917"/>
          <w:sz w:val="20"/>
        </w:rPr>
        <w:t xml:space="preserve"> Hands-free sequential price readout for informal pickers who cannot read.</w:t>
      </w:r>
    </w:p>
    <w:p>
      <w:pPr>
        <w:spacing w:before="200" w:after="40"/>
      </w:pPr>
      <w:r>
        <w:rPr>
          <w:b/>
          <w:color w:val="C56A3D"/>
          <w:sz w:val="26"/>
        </w:rPr>
        <w:t>D. Deterministic Offline/Online Sync Simulation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Turn Sync OFF (Offline Mode):</w:t>
      </w:r>
      <w:r>
        <w:rPr>
          <w:color w:val="1C1917"/>
          <w:sz w:val="20"/>
        </w:rPr>
        <w:t xml:space="preserve"> Flipped to 'Sync OFF', the app suppresses network calls and saves lots, prices, and receipts into Dexie local DB (db.lots, db.outbox).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Turn Sync ON (Internet Restored):</w:t>
      </w:r>
      <w:r>
        <w:rPr>
          <w:color w:val="1C1917"/>
          <w:sz w:val="20"/>
        </w:rPr>
        <w:t xml:space="preserve"> Flipped to 'Sync ON', the manager runs processOutbox() to transmit queued lots to FastAPI POST /api/v1/sync/events with verified idempotency.</w:t>
      </w:r>
    </w:p>
    <w:p>
      <w:pPr>
        <w:spacing w:before="200" w:after="40"/>
      </w:pPr>
      <w:r>
        <w:rPr>
          <w:b/>
          <w:color w:val="C56A3D"/>
          <w:sz w:val="26"/>
        </w:rPr>
        <w:t>E. Collector Login &amp; Registration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Complete Form Fields:</w:t>
      </w:r>
      <w:r>
        <w:rPr>
          <w:color w:val="1C1917"/>
          <w:sz w:val="20"/>
        </w:rPr>
        <w:t xml:space="preserve"> Full Name, Email Address, Collection Ward/Location, Password, and Mobile Phone.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Quick Demo Buttons:</w:t>
      </w:r>
      <w:r>
        <w:rPr>
          <w:color w:val="1C1917"/>
          <w:sz w:val="20"/>
        </w:rPr>
        <w:t xml:space="preserve"> Auto-fills Sunil Mehra (Ward 9, Raipur) or Ramesh Kumar (Ward 14, Nagpur) for 1-click evaluation.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Offline Local Fallback:</w:t>
      </w:r>
      <w:r>
        <w:rPr>
          <w:color w:val="1C1917"/>
          <w:sz w:val="20"/>
        </w:rPr>
        <w:t xml:space="preserve"> Collector profiles and sessions remain cached in localStorage/Dexie so workers are never locked out in the field.</w:t>
      </w:r>
    </w:p>
    <w:p>
      <w:pPr>
        <w:spacing w:before="200" w:after="40"/>
      </w:pPr>
      <w:r>
        <w:rPr>
          <w:b/>
          <w:color w:val="C56A3D"/>
          <w:sz w:val="26"/>
        </w:rPr>
        <w:t>F. Unit Economics &amp; Platform Financial Sustainability (+66% Income Lift)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Middleman Informal Route:</w:t>
      </w:r>
      <w:r>
        <w:rPr>
          <w:color w:val="1C1917"/>
          <w:sz w:val="20"/>
        </w:rPr>
        <w:t xml:space="preserve"> Rigged scale (-25%) + arbitrary discount (-20%) = Net Payout ₹48.00/kg.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SahiRate Formal Route:</w:t>
      </w:r>
      <w:r>
        <w:rPr>
          <w:color w:val="1C1917"/>
          <w:sz w:val="20"/>
        </w:rPr>
        <w:t xml:space="preserve"> Certified load cell (1.00 kg) + CPCB index (₹80.00/kg) + ₹0 fee = Net Payout ₹80.00/kg (+66.7% income gain).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Financial Sustainability:</w:t>
      </w:r>
      <w:r>
        <w:rPr>
          <w:color w:val="1C1917"/>
          <w:sz w:val="20"/>
        </w:rPr>
        <w:t xml:space="preserve"> Platform charges an industry-standard 1.5% EPR transaction fee (₹1.20/kg or ₹1,200/ton) paid by authorized smelters/producers. Requires zero taxpayer subsidies.</w:t>
      </w:r>
    </w:p>
    <w:p>
      <w:pPr>
        <w:spacing w:before="200" w:after="40"/>
      </w:pPr>
      <w:r>
        <w:rPr>
          <w:b/>
          <w:color w:val="C56A3D"/>
          <w:sz w:val="26"/>
        </w:rPr>
        <w:t>G. The 6 Standardized Circular Datasets &amp; 1-Click Export Center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6 Mandated Datasets:</w:t>
      </w:r>
      <w:r>
        <w:rPr>
          <w:color w:val="1C1917"/>
          <w:sz w:val="20"/>
        </w:rPr>
        <w:t xml:space="preserve"> Material Master, Daily Prices, Recycler Registry, Transactions, Traceability Audit, Collector Impact.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Export Tools:</w:t>
      </w:r>
      <w:r>
        <w:rPr>
          <w:color w:val="1C1917"/>
          <w:sz w:val="20"/>
        </w:rPr>
        <w:t xml:space="preserve"> RFC-4180 standard 1-click CSV download, JSON export, and an all-in-one multi-table JSON package.</w:t>
      </w:r>
    </w:p>
    <w:p>
      <w:pPr>
        <w:spacing w:before="280" w:after="80"/>
      </w:pPr>
      <w:r>
        <w:rPr>
          <w:b/>
          <w:color w:val="174C4A"/>
          <w:sz w:val="32"/>
        </w:rPr>
        <w:t>4. Multilingual Translation &amp; Accessibility Verification</w:t>
      </w:r>
    </w:p>
    <w:p>
      <w:pPr>
        <w:spacing w:after="80" w:line="276" w:lineRule="auto"/>
      </w:pPr>
      <w:r>
        <w:rPr>
          <w:color w:val="1C1917"/>
          <w:sz w:val="21"/>
        </w:rPr>
        <w:t>All 5 mandated regional languages were audited and confirmed across both frontend codebases: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Language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Code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Speech Synthesis Accent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Verification Status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English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en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en-IN (Indian English)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VERIFIED (100% Keys Populated)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Hindi (हिन्दी)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hi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hi-IN (Devanagari)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VERIFIED (100% Keys Populated)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Marathi (मराठी)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mr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mr-IN (Maharashtra)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VERIFIED (100% Keys Populated)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Bengali (বাংলা)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bn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bn-IN (West Bengal)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VERIFIED (100% Keys Populated)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Odia (ଓଡ଼ିଆ)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or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or-IN (Odisha)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VERIFIED (100% Keys Populated)</w:t>
            </w:r>
          </w:p>
        </w:tc>
      </w:tr>
    </w:tbl>
    <w:p/>
    <w:p>
      <w:pPr>
        <w:spacing w:before="280" w:after="80"/>
      </w:pPr>
      <w:r>
        <w:rPr>
          <w:b/>
          <w:color w:val="174C4A"/>
          <w:sz w:val="32"/>
        </w:rPr>
        <w:t>5. Operational Runbook: How to Launch and Test Everything</w:t>
      </w:r>
    </w:p>
    <w:p>
      <w:pPr>
        <w:spacing w:after="80" w:line="276" w:lineRule="auto"/>
      </w:pPr>
      <w:r>
        <w:rPr>
          <w:color w:val="1C1917"/>
          <w:sz w:val="21"/>
        </w:rPr>
        <w:t>Follow these terminal commands to launch the complete system locally:</w:t>
      </w:r>
    </w:p>
    <w:p>
      <w:pPr>
        <w:spacing w:after="80" w:line="276" w:lineRule="auto"/>
      </w:pPr>
      <w:r>
        <w:rPr>
          <w:b/>
          <w:color w:val="1C1917"/>
          <w:sz w:val="21"/>
        </w:rPr>
        <w:t xml:space="preserve">Step 1: </w:t>
      </w:r>
      <w:r>
        <w:rPr>
          <w:color w:val="1C1917"/>
          <w:sz w:val="21"/>
        </w:rPr>
        <w:t>Terminal 1: FastAPI Central Backend</w:t>
      </w:r>
    </w:p>
    <w:p>
      <w:pPr>
        <w:pStyle w:val="ListBullet"/>
        <w:spacing w:after="40"/>
      </w:pPr>
      <w:r>
        <w:rPr>
          <w:color w:val="1C1917"/>
          <w:sz w:val="20"/>
        </w:rPr>
        <w:t>cd backend</w:t>
      </w:r>
    </w:p>
    <w:p>
      <w:pPr>
        <w:pStyle w:val="ListBullet"/>
        <w:spacing w:after="40"/>
      </w:pPr>
      <w:r>
        <w:rPr>
          <w:color w:val="1C1917"/>
          <w:sz w:val="20"/>
        </w:rPr>
        <w:t>.\venv\Scripts\activate</w:t>
      </w:r>
    </w:p>
    <w:p>
      <w:pPr>
        <w:pStyle w:val="ListBullet"/>
        <w:spacing w:after="40"/>
      </w:pPr>
      <w:r>
        <w:rPr>
          <w:color w:val="1C1917"/>
          <w:sz w:val="20"/>
        </w:rPr>
        <w:t>uvicorn app.main:app --reload --host 127.0.0.1 --port 8000</w:t>
      </w:r>
    </w:p>
    <w:p>
      <w:pPr>
        <w:pStyle w:val="ListBullet"/>
        <w:spacing w:after="40"/>
      </w:pPr>
      <w:r>
        <w:rPr>
          <w:color w:val="1C1917"/>
          <w:sz w:val="20"/>
        </w:rPr>
        <w:t>Backend active at: http://127.0.0.1:8000 (Swagger docs at /docs)</w:t>
      </w:r>
    </w:p>
    <w:p>
      <w:pPr>
        <w:spacing w:after="80" w:line="276" w:lineRule="auto"/>
      </w:pPr>
      <w:r>
        <w:rPr>
          <w:b/>
          <w:color w:val="1C1917"/>
          <w:sz w:val="21"/>
        </w:rPr>
        <w:t xml:space="preserve">Step 2: </w:t>
      </w:r>
      <w:r>
        <w:rPr>
          <w:color w:val="1C1917"/>
          <w:sz w:val="21"/>
        </w:rPr>
        <w:t>Terminal 2: Collector Mobile App (PWA / TWA)</w:t>
      </w:r>
    </w:p>
    <w:p>
      <w:pPr>
        <w:pStyle w:val="ListBullet"/>
        <w:spacing w:after="40"/>
      </w:pPr>
      <w:r>
        <w:rPr>
          <w:color w:val="1C1917"/>
          <w:sz w:val="20"/>
        </w:rPr>
        <w:t>cd frontend</w:t>
      </w:r>
    </w:p>
    <w:p>
      <w:pPr>
        <w:pStyle w:val="ListBullet"/>
        <w:spacing w:after="40"/>
      </w:pPr>
      <w:r>
        <w:rPr>
          <w:color w:val="1C1917"/>
          <w:sz w:val="20"/>
        </w:rPr>
        <w:t>npm run dev</w:t>
      </w:r>
    </w:p>
    <w:p>
      <w:pPr>
        <w:pStyle w:val="ListBullet"/>
        <w:spacing w:after="40"/>
      </w:pPr>
      <w:r>
        <w:rPr>
          <w:color w:val="1C1917"/>
          <w:sz w:val="20"/>
        </w:rPr>
        <w:t>Collector app active at: http://localhost:5173</w:t>
      </w:r>
    </w:p>
    <w:p>
      <w:pPr>
        <w:spacing w:after="80" w:line="276" w:lineRule="auto"/>
      </w:pPr>
      <w:r>
        <w:rPr>
          <w:b/>
          <w:color w:val="1C1917"/>
          <w:sz w:val="21"/>
        </w:rPr>
        <w:t xml:space="preserve">Step 3: </w:t>
      </w:r>
      <w:r>
        <w:rPr>
          <w:color w:val="1C1917"/>
          <w:sz w:val="21"/>
        </w:rPr>
        <w:t>Terminal 3: Recycler &amp; Admin Portal (Desktop Website)</w:t>
      </w:r>
    </w:p>
    <w:p>
      <w:pPr>
        <w:pStyle w:val="ListBullet"/>
        <w:spacing w:after="40"/>
      </w:pPr>
      <w:r>
        <w:rPr>
          <w:color w:val="1C1917"/>
          <w:sz w:val="20"/>
        </w:rPr>
        <w:t>cd frontendRA</w:t>
      </w:r>
    </w:p>
    <w:p>
      <w:pPr>
        <w:pStyle w:val="ListBullet"/>
        <w:spacing w:after="40"/>
      </w:pPr>
      <w:r>
        <w:rPr>
          <w:color w:val="1C1917"/>
          <w:sz w:val="20"/>
        </w:rPr>
        <w:t>npm run dev -- --port 5174</w:t>
      </w:r>
    </w:p>
    <w:p>
      <w:pPr>
        <w:pStyle w:val="ListBullet"/>
        <w:spacing w:after="40"/>
      </w:pPr>
      <w:r>
        <w:rPr>
          <w:color w:val="1C1917"/>
          <w:sz w:val="20"/>
        </w:rPr>
        <w:t>Recycler &amp; Admin Portal active at: http://localhost:5174</w:t>
      </w:r>
    </w:p>
    <w:p>
      <w:pPr>
        <w:spacing w:before="280" w:after="80"/>
      </w:pPr>
      <w:r>
        <w:rPr>
          <w:b/>
          <w:color w:val="174C4A"/>
          <w:sz w:val="32"/>
        </w:rPr>
        <w:t>6. Evaluator Cheatsheet &amp; Demonstration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Portal Role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Identifier / Email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Password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Key Demonstration Highlights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Collector (Mobile)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collector@sahirate.in</w:t>
              <w:br/>
              <w:t>(or 9876543210)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sahirate123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Offline lot creation, Sync OFF/ON toggle, Spoken audio rates, +66% earnings voucher.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Recycler Yard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recycler@ecorecycle.in</w:t>
              <w:br/>
              <w:t>(or 9876543211)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sahirate123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Incoming lot quick lookup bar, calibrated digital weighment check, material mix pie chart.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Admin Governance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admin@sahirate.in</w:t>
              <w:br/>
              <w:t>(or 9876543212)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sahirate123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Recycler PCB authorization approval queue, 6 open datasets CSV export, unit economics slider.</w:t>
            </w:r>
          </w:p>
        </w:tc>
      </w:tr>
    </w:tbl>
    <w:p/>
    <w:p>
      <w:pPr>
        <w:spacing w:before="280" w:after="80"/>
      </w:pPr>
      <w:r>
        <w:rPr>
          <w:b/>
          <w:color w:val="174C4A"/>
          <w:sz w:val="32"/>
        </w:rPr>
        <w:t>7. The 5-Minute SIH Winning Presentation Script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Minute 1 (The Hook):</w:t>
      </w:r>
      <w:r>
        <w:rPr>
          <w:color w:val="1C1917"/>
          <w:sz w:val="20"/>
        </w:rPr>
        <w:t xml:space="preserve"> '95% of India's e-waste is captured by informal kabadiwalas due to last-mile reach. But middlemen cheat them by 25% on rigged scales and burn the scraps in toxic acid baths. SahiRate brings these collectors into the formal chain.'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Minute 2 (Collector Demo):</w:t>
      </w:r>
      <w:r>
        <w:rPr>
          <w:color w:val="1C1917"/>
          <w:sz w:val="20"/>
        </w:rPr>
        <w:t xml:space="preserve"> Open http://localhost:5173/collector. Tap 'Turn Sync OFF' to demonstrate 100% offline local DB operation. Tap a scrap card on /collector/price to show the 7-day SVG price chart and JNARDDC critical mineral breakdown. Click 'Turn Sync ON' to show instant sync to FastAPI.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Minute 3 (Recycler Matching):</w:t>
      </w:r>
      <w:r>
        <w:rPr>
          <w:color w:val="1C1917"/>
          <w:sz w:val="20"/>
        </w:rPr>
        <w:t xml:space="preserve"> Open /collector/recyclers. Show verified CPCB/SPCB yards with distance and pickup logistics. Switch to /admin/verification to show state oversight.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Minute 4 (Mines Ministry Mandate):</w:t>
      </w:r>
      <w:r>
        <w:rPr>
          <w:color w:val="1C1917"/>
          <w:sz w:val="20"/>
        </w:rPr>
        <w:t xml:space="preserve"> Highlight that 1 ton of scrap yields 40× more gold and 25× more copper than 1 ton of ore. Show how Neodymium, Tantalum, and Lithium recoveries feed India's National Critical Minerals Mission.</w:t>
      </w:r>
    </w:p>
    <w:p>
      <w:pPr>
        <w:pStyle w:val="ListBullet"/>
        <w:spacing w:after="40"/>
      </w:pPr>
      <w:r>
        <w:rPr>
          <w:b/>
          <w:color w:val="1C1917"/>
          <w:sz w:val="20"/>
        </w:rPr>
        <w:t>Minute 5 (Financial Feasibility):</w:t>
      </w:r>
      <w:r>
        <w:rPr>
          <w:color w:val="1C1917"/>
          <w:sz w:val="20"/>
        </w:rPr>
        <w:t xml:space="preserve"> Open /admin/datasets. Move the volume slider to prove +66% collector earnings and 100% platform self-sufficiency via the 1.5% EPR transaction fee. Click 'Download CSV' to demonstrate machine-readable compliance ready for CPCB portal push.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