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A951" w:sz="24" w:space="1"/>
        </w:pBdr>
        <w:spacing w:before="0" w:after="0"/>
      </w:pPr>
    </w:p>
    <w:p>
      <w:pPr>
        <w:spacing w:before="100" w:after="0"/>
      </w:pPr>
    </w:p>
    <w:p>
      <w:pPr>
        <w:spacing w:before="80" w:after="80"/>
        <w:jc w:val="center"/>
      </w:pPr>
      <w:r>
        <w:rPr>
          <w:rFonts w:ascii="Arial" w:cs="Arial" w:eastAsia="Arial" w:hAnsi="Arial"/>
          <w:caps/>
          <w:color w:val="2E75B6"/>
          <w:spacing w:val="80"/>
          <w:sz w:val="18"/>
          <w:szCs w:val="18"/>
        </w:rPr>
        <w:t xml:space="preserve">SYSTEMS PROGRAMMING FOR SAFETY-CRITICAL AND AI-DRIVEN PLATFORMS</w:t>
      </w:r>
    </w:p>
    <w:p>
      <w:pPr>
        <w:spacing w:before="400" w:after="0"/>
      </w:pPr>
    </w:p>
    <w:p>
      <w:pPr>
        <w:spacing w:before="80" w:after="80"/>
        <w:jc w:val="center"/>
      </w:pPr>
      <w:r>
        <w:rPr>
          <w:rFonts w:ascii="Arial" w:cs="Arial" w:eastAsia="Arial" w:hAnsi="Arial"/>
          <w:b/>
          <w:bCs/>
          <w:color w:val="1F3864"/>
          <w:sz w:val="96"/>
          <w:szCs w:val="96"/>
        </w:rPr>
        <w:t xml:space="preserve">TOKENS OF C, C++</w:t>
      </w:r>
    </w:p>
    <w:p>
      <w:pPr>
        <w:spacing w:before="80" w:after="80"/>
        <w:jc w:val="center"/>
      </w:pPr>
      <w:r>
        <w:rPr>
          <w:rFonts w:ascii="Arial" w:cs="Arial" w:eastAsia="Arial" w:hAnsi="Arial"/>
          <w:b/>
          <w:bCs/>
          <w:color w:val="1F3864"/>
          <w:sz w:val="96"/>
          <w:szCs w:val="96"/>
        </w:rPr>
        <w:t xml:space="preserve">AND LLM FOR SAFETY</w:t>
      </w:r>
    </w:p>
    <w:p>
      <w:pPr>
        <w:spacing w:before="120" w:after="0"/>
      </w:pPr>
    </w:p>
    <w:p>
      <w:pPr>
        <w:pBdr>
          <w:bottom w:val="single" w:color="C8A951" w:sz="8" w:space="1"/>
        </w:pBdr>
        <w:spacing w:before="0" w:after="0"/>
      </w:pPr>
    </w:p>
    <w:p>
      <w:pPr>
        <w:spacing w:before="120" w:after="0"/>
      </w:pPr>
    </w:p>
    <w:p>
      <w:pPr>
        <w:spacing w:before="80" w:after="80"/>
        <w:jc w:val="center"/>
      </w:pPr>
      <w:r>
        <w:rPr>
          <w:rFonts w:ascii="Arial" w:cs="Arial" w:eastAsia="Arial" w:hAnsi="Arial"/>
          <w:i/>
          <w:iCs/>
          <w:color w:val="2E5090"/>
          <w:sz w:val="30"/>
          <w:szCs w:val="30"/>
        </w:rPr>
        <w:t xml:space="preserve">Deterministic Systems Programming for</w:t>
      </w:r>
    </w:p>
    <w:p>
      <w:pPr>
        <w:spacing w:before="80" w:after="80"/>
        <w:jc w:val="center"/>
      </w:pPr>
      <w:r>
        <w:rPr>
          <w:rFonts w:ascii="Arial" w:cs="Arial" w:eastAsia="Arial" w:hAnsi="Arial"/>
          <w:i/>
          <w:iCs/>
          <w:color w:val="2E5090"/>
          <w:sz w:val="30"/>
          <w:szCs w:val="30"/>
        </w:rPr>
        <w:t xml:space="preserve">Autonomous and AI-Driven Platforms</w:t>
      </w:r>
    </w:p>
    <w:p>
      <w:pPr>
        <w:spacing w:before="600" w:after="0"/>
      </w:pPr>
    </w:p>
    <w:p>
      <w:pPr>
        <w:spacing w:before="80" w:after="80"/>
        <w:jc w:val="center"/>
      </w:pPr>
      <w:r>
        <w:rPr>
          <w:rFonts w:ascii="Arial" w:cs="Arial" w:eastAsia="Arial" w:hAnsi="Arial"/>
          <w:b/>
          <w:bCs/>
          <w:color w:val="1F3864"/>
          <w:sz w:val="36"/>
          <w:szCs w:val="36"/>
        </w:rPr>
        <w:t xml:space="preserve">Rama Kiran Kumar Indrakanti</w:t>
      </w:r>
    </w:p>
    <w:p>
      <w:pPr>
        <w:spacing w:before="60" w:after="0"/>
      </w:pPr>
    </w:p>
    <w:p>
      <w:pPr>
        <w:spacing w:before="80" w:after="80"/>
        <w:jc w:val="center"/>
      </w:pPr>
      <w:r>
        <w:rPr>
          <w:rFonts w:ascii="Arial" w:cs="Arial" w:eastAsia="Arial" w:hAnsi="Arial"/>
          <w:color w:val="666666"/>
          <w:sz w:val="20"/>
          <w:szCs w:val="20"/>
        </w:rPr>
        <w:t xml:space="preserve">20+ Years | Automotive · Aerospace · Medical · Semiconductor · Embedded Systems</w:t>
      </w:r>
    </w:p>
    <w:p>
      <w:pPr>
        <w:spacing w:before="500" w:after="0"/>
      </w:pPr>
    </w:p>
    <w:p>
      <w:pPr>
        <w:pBdr>
          <w:top w:val="single" w:color="C8A951" w:sz="8" w:space="1"/>
        </w:pBdr>
        <w:spacing w:before="0" w:after="0"/>
      </w:pPr>
    </w:p>
    <w:p>
      <w:pPr>
        <w:spacing w:before="80" w:after="0"/>
      </w:pPr>
    </w:p>
    <w:p>
      <w:pPr>
        <w:spacing w:before="80" w:after="80"/>
        <w:jc w:val="center"/>
      </w:pPr>
      <w:r>
        <w:rPr>
          <w:rFonts w:ascii="Arial" w:cs="Arial" w:eastAsia="Arial" w:hAnsi="Arial"/>
          <w:color w:val="666666"/>
          <w:sz w:val="20"/>
          <w:szCs w:val="20"/>
        </w:rPr>
        <w:t xml:space="preserve">First Edition  ·  2026</w:t>
      </w:r>
    </w:p>
    <w:p>
      <w:r>
        <w:br w:type="page"/>
      </w:r>
    </w:p>
    <w:p>
      <w:pPr>
        <w:sectPr>
          <w:pgSz w:w="12240" w:h="15840" w:orient="portrait"/>
          <w:pgMar w:top="900" w:right="1080" w:bottom="900" w:left="1080" w:header="708" w:footer="708" w:gutter="0"/>
          <w:pgNumType/>
          <w:docGrid w:linePitch="360"/>
        </w:sectPr>
      </w:pPr>
    </w:p>
    <w:p>
      <w:pPr>
        <w:spacing w:before="800" w:after="0"/>
      </w:pPr>
    </w:p>
    <w:p>
      <w:pPr>
        <w:spacing w:before="80" w:after="80"/>
        <w:jc w:val="center"/>
      </w:pPr>
      <w:r>
        <w:rPr>
          <w:rFonts w:ascii="Arial" w:cs="Arial" w:eastAsia="Arial" w:hAnsi="Arial"/>
          <w:b/>
          <w:bCs/>
          <w:caps/>
          <w:color w:val="666666"/>
          <w:spacing w:val="200"/>
          <w:sz w:val="22"/>
          <w:szCs w:val="22"/>
        </w:rPr>
        <w:t xml:space="preserve">DEDICATION</w:t>
      </w:r>
    </w:p>
    <w:p>
      <w:pPr>
        <w:spacing w:before="300" w:after="0"/>
      </w:pPr>
    </w:p>
    <w:p>
      <w:pPr>
        <w:pBdr>
          <w:bottom w:val="single" w:color="C8A951" w:sz="4" w:space="1"/>
        </w:pBdr>
        <w:spacing w:before="0" w:after="0"/>
        <w:jc w:val="center"/>
      </w:pPr>
    </w:p>
    <w:p>
      <w:pPr>
        <w:spacing w:before="300" w:after="0"/>
      </w:pPr>
    </w:p>
    <w:p>
      <w:pPr>
        <w:spacing w:before="80" w:after="80"/>
        <w:jc w:val="center"/>
      </w:pPr>
      <w:r>
        <w:rPr>
          <w:rFonts w:ascii="Arial" w:cs="Arial" w:eastAsia="Arial" w:hAnsi="Arial"/>
          <w:i/>
          <w:iCs/>
          <w:color w:val="1F3864"/>
          <w:sz w:val="26"/>
          <w:szCs w:val="26"/>
        </w:rPr>
        <w:t xml:space="preserve">To my father, SeethaRamayya,</w:t>
      </w:r>
    </w:p>
    <w:p>
      <w:pPr>
        <w:spacing w:before="60" w:after="0"/>
      </w:pPr>
    </w:p>
    <w:p>
      <w:pPr>
        <w:spacing w:before="80" w:after="80"/>
        <w:jc w:val="center"/>
      </w:pPr>
      <w:r>
        <w:rPr>
          <w:rFonts w:ascii="Arial" w:cs="Arial" w:eastAsia="Arial" w:hAnsi="Arial"/>
          <w:i/>
          <w:iCs/>
          <w:color w:val="1F3864"/>
          <w:sz w:val="24"/>
          <w:szCs w:val="24"/>
        </w:rPr>
        <w:t xml:space="preserve">whose quiet wisdom shaped everything I know about perseverance.</w:t>
      </w:r>
    </w:p>
    <w:p>
      <w:pPr>
        <w:spacing w:before="200" w:after="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DDDDDD" w:sz="2"/>
              <w:left w:val="single" w:color="C8A951" w:sz="20"/>
              <w:bottom w:val="single" w:color="DDDDDD" w:sz="2"/>
              <w:right w:val="single" w:color="DDDDDD" w:sz="2"/>
            </w:tcBorders>
            <w:shd w:fill="FFFDF5" w:val="clear"/>
            <w:tcMar>
              <w:top w:type="dxa" w:w="240"/>
              <w:left w:type="dxa" w:w="360"/>
              <w:bottom w:type="dxa" w:w="240"/>
              <w:right w:type="dxa" w:w="280"/>
            </w:tcMar>
          </w:tcPr>
          <w:p>
            <w:pPr>
              <w:spacing w:after="100"/>
              <w:jc w:val="center"/>
            </w:pPr>
            <w:r>
              <w:rPr>
                <w:rFonts w:ascii="Georgia" w:cs="Georgia" w:eastAsia="Georgia" w:hAnsi="Georgia"/>
                <w:i/>
                <w:iCs/>
                <w:color w:val="8B6914"/>
                <w:sz w:val="26"/>
                <w:szCs w:val="26"/>
              </w:rPr>
              <w:t xml:space="preserve">“Coming second is better than first —</w:t>
            </w:r>
          </w:p>
          <w:p>
            <w:pPr>
              <w:spacing w:after="100"/>
              <w:jc w:val="center"/>
            </w:pPr>
            <w:r>
              <w:rPr>
                <w:rFonts w:ascii="Georgia" w:cs="Georgia" w:eastAsia="Georgia" w:hAnsi="Georgia"/>
                <w:i/>
                <w:iCs/>
                <w:color w:val="8B6914"/>
                <w:sz w:val="26"/>
                <w:szCs w:val="26"/>
              </w:rPr>
              <w:t xml:space="preserve">for it is in second place that you learn,</w:t>
            </w:r>
          </w:p>
          <w:p>
            <w:pPr>
              <w:spacing w:after="120"/>
              <w:jc w:val="center"/>
            </w:pPr>
            <w:r>
              <w:rPr>
                <w:rFonts w:ascii="Georgia" w:cs="Georgia" w:eastAsia="Georgia" w:hAnsi="Georgia"/>
                <w:i/>
                <w:iCs/>
                <w:color w:val="8B6914"/>
                <w:sz w:val="26"/>
                <w:szCs w:val="26"/>
              </w:rPr>
              <w:t xml:space="preserve">and in learning that you gain the strength</w:t>
            </w:r>
          </w:p>
          <w:p>
            <w:pPr>
              <w:spacing w:after="160"/>
              <w:jc w:val="center"/>
            </w:pPr>
            <w:r>
              <w:rPr>
                <w:rFonts w:ascii="Georgia" w:cs="Georgia" w:eastAsia="Georgia" w:hAnsi="Georgia"/>
                <w:i/>
                <w:iCs/>
                <w:color w:val="8B6914"/>
                <w:sz w:val="26"/>
                <w:szCs w:val="26"/>
              </w:rPr>
              <w:t xml:space="preserve">to face every challenge that follows.”</w:t>
            </w:r>
          </w:p>
          <w:p>
            <w:pPr>
              <w:spacing w:before="40"/>
              <w:jc w:val="center"/>
            </w:pPr>
            <w:r>
              <w:rPr>
                <w:rFonts w:ascii="Arial" w:cs="Arial" w:eastAsia="Arial" w:hAnsi="Arial"/>
                <w:color w:val="666666"/>
                <w:sz w:val="20"/>
                <w:szCs w:val="20"/>
              </w:rPr>
              <w:t xml:space="preserve">— SeethaRamayya</w:t>
            </w:r>
          </w:p>
        </w:tc>
      </w:tr>
    </w:tbl>
    <w:p>
      <w:pPr>
        <w:spacing w:before="280" w:after="0"/>
      </w:pPr>
    </w:p>
    <w:p>
      <w:pPr>
        <w:spacing w:before="80" w:after="80"/>
        <w:jc w:val="center"/>
      </w:pPr>
      <w:r>
        <w:rPr>
          <w:rFonts w:ascii="Arial" w:cs="Arial" w:eastAsia="Arial" w:hAnsi="Arial"/>
          <w:i/>
          <w:iCs/>
          <w:color w:val="1F3864"/>
          <w:sz w:val="24"/>
          <w:szCs w:val="24"/>
        </w:rPr>
        <w:t xml:space="preserve">To my mother, Lakshmi Kantham,</w:t>
      </w:r>
    </w:p>
    <w:p>
      <w:pPr>
        <w:spacing w:before="80" w:after="80"/>
        <w:jc w:val="center"/>
      </w:pPr>
      <w:r>
        <w:rPr>
          <w:rFonts w:ascii="Arial" w:cs="Arial" w:eastAsia="Arial" w:hAnsi="Arial"/>
          <w:i/>
          <w:iCs/>
          <w:color w:val="1F3864"/>
          <w:sz w:val="22"/>
          <w:szCs w:val="22"/>
        </w:rPr>
        <w:t xml:space="preserve">whose love and patience are the foundation beneath everything I build.</w:t>
      </w:r>
    </w:p>
    <w:p>
      <w:pPr>
        <w:spacing w:before="200" w:after="0"/>
      </w:pPr>
    </w:p>
    <w:p>
      <w:pPr>
        <w:pBdr>
          <w:bottom w:val="single" w:color="DDDDDD" w:sz="2" w:space="1"/>
        </w:pBdr>
        <w:spacing w:before="0" w:after="0"/>
        <w:jc w:val="center"/>
      </w:pPr>
    </w:p>
    <w:p>
      <w:pPr>
        <w:spacing w:before="200" w:after="0"/>
      </w:pPr>
    </w:p>
    <w:p>
      <w:pPr>
        <w:spacing w:before="80" w:after="80"/>
        <w:jc w:val="center"/>
      </w:pPr>
      <w:r>
        <w:rPr>
          <w:rFonts w:ascii="Arial" w:cs="Arial" w:eastAsia="Arial" w:hAnsi="Arial"/>
          <w:i/>
          <w:iCs/>
          <w:color w:val="1F3864"/>
          <w:sz w:val="24"/>
          <w:szCs w:val="24"/>
        </w:rPr>
        <w:t xml:space="preserve">To my beloved wife, Divya Indrakanti,</w:t>
      </w:r>
    </w:p>
    <w:p>
      <w:pPr>
        <w:spacing w:before="60" w:after="0"/>
      </w:pPr>
    </w:p>
    <w:p>
      <w:pPr>
        <w:spacing w:before="80" w:after="80"/>
        <w:jc w:val="center"/>
      </w:pPr>
      <w:r>
        <w:rPr>
          <w:rFonts w:ascii="Arial" w:cs="Arial" w:eastAsia="Arial" w:hAnsi="Arial"/>
          <w:i/>
          <w:iCs/>
          <w:color w:val="1F3864"/>
          <w:sz w:val="22"/>
          <w:szCs w:val="22"/>
        </w:rPr>
        <w:t xml:space="preserve">my constant companion, my steadiest source of strength,</w:t>
      </w:r>
    </w:p>
    <w:p>
      <w:pPr>
        <w:spacing w:before="80" w:after="80"/>
        <w:jc w:val="center"/>
      </w:pPr>
      <w:r>
        <w:rPr>
          <w:rFonts w:ascii="Arial" w:cs="Arial" w:eastAsia="Arial" w:hAnsi="Arial"/>
          <w:i/>
          <w:iCs/>
          <w:color w:val="1F3864"/>
          <w:sz w:val="22"/>
          <w:szCs w:val="22"/>
        </w:rPr>
        <w:t xml:space="preserve">and the one who made space for this book when life was already full.</w:t>
      </w:r>
    </w:p>
    <w:p>
      <w:pPr>
        <w:spacing w:before="200" w:after="0"/>
      </w:pPr>
    </w:p>
    <w:p>
      <w:pPr>
        <w:pBdr>
          <w:bottom w:val="single" w:color="DDDDDD" w:sz="2" w:space="1"/>
        </w:pBdr>
        <w:spacing w:before="0" w:after="0"/>
        <w:jc w:val="center"/>
      </w:pPr>
    </w:p>
    <w:p>
      <w:pPr>
        <w:spacing w:before="200" w:after="0"/>
      </w:pPr>
    </w:p>
    <w:p>
      <w:pPr>
        <w:spacing w:before="80" w:after="80"/>
        <w:jc w:val="center"/>
      </w:pPr>
      <w:r>
        <w:rPr>
          <w:rFonts w:ascii="Arial" w:cs="Arial" w:eastAsia="Arial" w:hAnsi="Arial"/>
          <w:i/>
          <w:iCs/>
          <w:color w:val="1F3864"/>
          <w:sz w:val="24"/>
          <w:szCs w:val="24"/>
        </w:rPr>
        <w:t xml:space="preserve">And to my children, Rithvik and Akshara,</w:t>
      </w:r>
    </w:p>
    <w:p>
      <w:pPr>
        <w:spacing w:before="60" w:after="0"/>
      </w:pPr>
    </w:p>
    <w:p>
      <w:pPr>
        <w:spacing w:before="80" w:after="80"/>
        <w:jc w:val="center"/>
      </w:pPr>
      <w:r>
        <w:rPr>
          <w:rFonts w:ascii="Arial" w:cs="Arial" w:eastAsia="Arial" w:hAnsi="Arial"/>
          <w:i/>
          <w:iCs/>
          <w:color w:val="1F3864"/>
          <w:sz w:val="22"/>
          <w:szCs w:val="22"/>
        </w:rPr>
        <w:t xml:space="preserve">may you always remember your grandfather’s words —</w:t>
      </w:r>
    </w:p>
    <w:p>
      <w:pPr>
        <w:spacing w:before="80" w:after="80"/>
        <w:jc w:val="center"/>
      </w:pPr>
      <w:r>
        <w:rPr>
          <w:rFonts w:ascii="Arial" w:cs="Arial" w:eastAsia="Arial" w:hAnsi="Arial"/>
          <w:i/>
          <w:iCs/>
          <w:color w:val="1F3864"/>
          <w:sz w:val="22"/>
          <w:szCs w:val="22"/>
        </w:rPr>
        <w:t xml:space="preserve">that the willingness to learn is more powerful than the desire to win.</w:t>
      </w:r>
    </w:p>
    <w:p>
      <w:pPr>
        <w:spacing w:before="80" w:after="80"/>
        <w:jc w:val="center"/>
      </w:pPr>
      <w:r>
        <w:rPr>
          <w:rFonts w:ascii="Arial" w:cs="Arial" w:eastAsia="Arial" w:hAnsi="Arial"/>
          <w:b/>
          <w:bCs/>
          <w:i/>
          <w:iCs/>
          <w:color w:val="1F3864"/>
          <w:sz w:val="22"/>
          <w:szCs w:val="22"/>
        </w:rPr>
        <w:t xml:space="preserve">Build things that matter. Build them safely.</w:t>
      </w:r>
    </w:p>
    <w:p>
      <w:pPr>
        <w:spacing w:before="300" w:after="0"/>
      </w:pPr>
    </w:p>
    <w:p>
      <w:pPr>
        <w:pBdr>
          <w:bottom w:val="single" w:color="C8A951" w:sz="4" w:space="1"/>
        </w:pBdr>
        <w:spacing w:before="0" w:after="0"/>
        <w:jc w:val="center"/>
      </w:pPr>
    </w:p>
    <w:p>
      <w:r>
        <w:br w:type="page"/>
      </w:r>
    </w:p>
    <w:p>
      <w:pPr>
        <w:sectPr>
          <w:pgSz w:w="12240" w:h="15840" w:orient="portrait"/>
          <w:pgMar w:top="1800" w:right="1800" w:bottom="1800" w:left="1800" w:header="708" w:footer="708" w:gutter="0"/>
          <w:pgNumType/>
          <w:docGrid w:linePitch="360"/>
        </w:sectPr>
      </w:pPr>
    </w:p>
    <w:p>
      <w:pPr>
        <w:pStyle w:val="Heading1"/>
        <w:spacing w:before="400" w:after="160"/>
      </w:pPr>
      <w:r>
        <w:rPr>
          <w:rFonts w:ascii="Arial" w:cs="Arial" w:eastAsia="Arial" w:hAnsi="Arial"/>
          <w:b/>
          <w:bCs/>
          <w:color w:val="1F3864"/>
          <w:sz w:val="44"/>
          <w:szCs w:val="44"/>
        </w:rPr>
        <w:t xml:space="preserve">About the Author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I have spent over two decades building systems that must not fail — in cars that drive autonomously, in aircraft that carry lives, in medical devices that sustain them, and in semiconductors that power them all. This book is the distillation of everything those systems taught me.</w:t>
            </w:r>
          </w:p>
          <w:p>
            <w:pPr>
              <w:spacing w:before="80"/>
            </w:pPr>
            <w:r>
              <w:rPr>
                <w:rFonts w:ascii="Arial" w:cs="Arial" w:eastAsia="Arial" w:hAnsi="Arial"/>
                <w:color w:val="666666"/>
                <w:sz w:val="20"/>
                <w:szCs w:val="20"/>
              </w:rPr>
              <w:t xml:space="preserve">— Rama Kiran Kumar Indrakanti</w:t>
            </w:r>
          </w:p>
        </w:tc>
      </w:tr>
    </w:tbl>
    <w:p>
      <w:pPr>
        <w:spacing w:before="200" w:after="0"/>
      </w:pPr>
    </w:p>
    <w:p>
      <w:pPr>
        <w:spacing w:before="120" w:after="120" w:line="300"/>
      </w:pPr>
      <w:r>
        <w:rPr>
          <w:rFonts w:ascii="Arial" w:cs="Arial" w:eastAsia="Arial" w:hAnsi="Arial"/>
          <w:sz w:val="22"/>
          <w:szCs w:val="22"/>
        </w:rPr>
        <w:t xml:space="preserve">Rama Kiran Kumar Indrakanti is a systems engineering practitioner with more than 20 years of hands-on experience across some of the most demanding domains in the software industry. His career spans automotive, aerospace, medical devices, industrial automation, and semiconductor platforms — a breadth that is rare, and that gives this book its unique perspective.</w:t>
      </w:r>
    </w:p>
    <w:p>
      <w:pPr>
        <w:spacing w:before="120" w:after="120" w:line="300"/>
      </w:pPr>
      <w:r>
        <w:rPr>
          <w:rFonts w:ascii="Arial" w:cs="Arial" w:eastAsia="Arial" w:hAnsi="Arial"/>
          <w:sz w:val="22"/>
          <w:szCs w:val="22"/>
        </w:rPr>
        <w:t xml:space="preserve">Over two decades, Rama has worked at the deepest layers of embedded systems: writing bare-metal firmware for automotive ECUs, designing real-time control loops for aerospace ground systems, implementing safety-critical software for Class III medical devices, and architecting high-performance computer vision pipelines for autonomous platforms. He has worked with C and C++ not as academic exercises but as the daily language of systems that must perform correctly under the most unforgiving constraints.</w:t>
      </w:r>
    </w:p>
    <w:p>
      <w:pPr>
        <w:pStyle w:val="Heading2"/>
        <w:spacing w:before="300" w:after="120"/>
      </w:pPr>
      <w:r>
        <w:rPr>
          <w:rFonts w:ascii="Arial" w:cs="Arial" w:eastAsia="Arial" w:hAnsi="Arial"/>
          <w:b/>
          <w:bCs/>
          <w:color w:val="2E5090"/>
          <w:sz w:val="30"/>
          <w:szCs w:val="30"/>
        </w:rPr>
        <w:t xml:space="preserve">Domain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Domain</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Focus Areas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Automotive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ECU firmware, AUTOSAR, ISO 26262, ADAS, autonomous driving systems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Aerospace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Avionics software, DO-178C, real-time ground control, flight data systems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Medical Devices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IEC 61508 / IEC 62304 compliance, Class II/III device software, safety analysis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Semiconductor</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Embedded firmware, driver development, hardware abstraction layers, BSP</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Industrial</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Industrial control systems, PLC interfacing, IEC 61131, real-time PLCs</w:t>
            </w:r>
          </w:p>
        </w:tc>
      </w:tr>
    </w:tbl>
    <w:p>
      <w:pPr>
        <w:spacing w:before="200" w:after="0"/>
      </w:pPr>
    </w:p>
    <w:p>
      <w:pPr>
        <w:pStyle w:val="Heading2"/>
        <w:spacing w:before="300" w:after="120"/>
      </w:pPr>
      <w:r>
        <w:rPr>
          <w:rFonts w:ascii="Arial" w:cs="Arial" w:eastAsia="Arial" w:hAnsi="Arial"/>
          <w:b/>
          <w:bCs/>
          <w:color w:val="2E5090"/>
          <w:sz w:val="30"/>
          <w:szCs w:val="30"/>
        </w:rPr>
        <w:t xml:space="preserve">Technical Specializations</w:t>
      </w:r>
    </w:p>
    <w:p>
      <w:pPr>
        <w:spacing w:before="120" w:after="120" w:line="300"/>
      </w:pPr>
      <w:r>
        <w:rPr>
          <w:rFonts w:ascii="Arial" w:cs="Arial" w:eastAsia="Arial" w:hAnsi="Arial"/>
          <w:sz w:val="22"/>
          <w:szCs w:val="22"/>
        </w:rPr>
        <w:t xml:space="preserve">Across these domains, Rama has developed deep expertise in a consistent set of technical disciplines that form the backbone of this book:</w:t>
      </w:r>
    </w:p>
    <w:p>
      <w:pPr>
        <w:spacing w:before="80" w:after="0"/>
      </w:pPr>
    </w:p>
    <w:p>
      <w:pPr>
        <w:pStyle w:val="ListParagraph"/>
        <w:numPr>
          <w:ilvl w:val="0"/>
          <w:numId w:val="2"/>
        </w:numPr>
        <w:spacing w:before="80" w:after="80"/>
      </w:pPr>
      <w:r>
        <w:rPr>
          <w:rFonts w:ascii="Arial" w:cs="Arial" w:eastAsia="Arial" w:hAnsi="Arial"/>
          <w:sz w:val="22"/>
          <w:szCs w:val="22"/>
        </w:rPr>
        <w:t xml:space="preserve">Embedded Systems — bare-metal and RTOS-based firmware, BSP development, hardware bring-up</w:t>
      </w:r>
    </w:p>
    <w:p>
      <w:pPr>
        <w:pStyle w:val="ListParagraph"/>
        <w:numPr>
          <w:ilvl w:val="0"/>
          <w:numId w:val="2"/>
        </w:numPr>
        <w:spacing w:before="80" w:after="80"/>
      </w:pPr>
      <w:r>
        <w:rPr>
          <w:rFonts w:ascii="Arial" w:cs="Arial" w:eastAsia="Arial" w:hAnsi="Arial"/>
          <w:sz w:val="22"/>
          <w:szCs w:val="22"/>
        </w:rPr>
        <w:t xml:space="preserve">C and C++ Systems Programming — safety-disciplined C17 and C++17/20 for production systems</w:t>
      </w:r>
    </w:p>
    <w:p>
      <w:pPr>
        <w:pStyle w:val="ListParagraph"/>
        <w:numPr>
          <w:ilvl w:val="0"/>
          <w:numId w:val="2"/>
        </w:numPr>
        <w:spacing w:before="80" w:after="80"/>
      </w:pPr>
      <w:r>
        <w:rPr>
          <w:rFonts w:ascii="Arial" w:cs="Arial" w:eastAsia="Arial" w:hAnsi="Arial"/>
          <w:sz w:val="22"/>
          <w:szCs w:val="22"/>
        </w:rPr>
        <w:t xml:space="preserve">Computer Vision — real-time image processing pipelines, OpenCV, camera systems for ADAS</w:t>
      </w:r>
    </w:p>
    <w:p>
      <w:pPr>
        <w:pStyle w:val="ListParagraph"/>
        <w:numPr>
          <w:ilvl w:val="0"/>
          <w:numId w:val="2"/>
        </w:numPr>
        <w:spacing w:before="80" w:after="80"/>
      </w:pPr>
      <w:r>
        <w:rPr>
          <w:rFonts w:ascii="Arial" w:cs="Arial" w:eastAsia="Arial" w:hAnsi="Arial"/>
          <w:sz w:val="22"/>
          <w:szCs w:val="22"/>
        </w:rPr>
        <w:t xml:space="preserve">Linux Systems Engineering — real-time Linux, PREEMPT_RT, device drivers, kernel configuration</w:t>
      </w:r>
    </w:p>
    <w:p>
      <w:pPr>
        <w:pStyle w:val="ListParagraph"/>
        <w:numPr>
          <w:ilvl w:val="0"/>
          <w:numId w:val="2"/>
        </w:numPr>
        <w:spacing w:before="80" w:after="80"/>
      </w:pPr>
      <w:r>
        <w:rPr>
          <w:rFonts w:ascii="Arial" w:cs="Arial" w:eastAsia="Arial" w:hAnsi="Arial"/>
          <w:sz w:val="22"/>
          <w:szCs w:val="22"/>
        </w:rPr>
        <w:t xml:space="preserve">Safety Engineering — functional safety analysis, FMEA, FTA, HARA, safety case development</w:t>
      </w:r>
    </w:p>
    <w:p>
      <w:pPr>
        <w:pStyle w:val="ListParagraph"/>
        <w:numPr>
          <w:ilvl w:val="0"/>
          <w:numId w:val="2"/>
        </w:numPr>
        <w:spacing w:before="80" w:after="80"/>
      </w:pPr>
      <w:r>
        <w:rPr>
          <w:rFonts w:ascii="Arial" w:cs="Arial" w:eastAsia="Arial" w:hAnsi="Arial"/>
          <w:sz w:val="22"/>
          <w:szCs w:val="22"/>
        </w:rPr>
        <w:t xml:space="preserve">AI and LLM Infrastructure — integrating large language model capabilities into safety-aware C++ systems</w:t>
      </w:r>
    </w:p>
    <w:p>
      <w:pPr>
        <w:pStyle w:val="ListParagraph"/>
        <w:numPr>
          <w:ilvl w:val="0"/>
          <w:numId w:val="2"/>
        </w:numPr>
        <w:spacing w:before="80" w:after="80"/>
      </w:pPr>
      <w:r>
        <w:rPr>
          <w:rFonts w:ascii="Arial" w:cs="Arial" w:eastAsia="Arial" w:hAnsi="Arial"/>
          <w:sz w:val="22"/>
          <w:szCs w:val="22"/>
        </w:rPr>
        <w:t xml:space="preserve">Static Analysis and Verification — MISRA C/C++, Polyspace, Coverity, clang-tidy, formal methods</w:t>
      </w:r>
    </w:p>
    <w:p>
      <w:pPr>
        <w:spacing w:before="200" w:after="0"/>
      </w:pPr>
    </w:p>
    <w:p>
      <w:pPr>
        <w:pStyle w:val="Heading2"/>
        <w:spacing w:before="300" w:after="120"/>
      </w:pPr>
      <w:r>
        <w:rPr>
          <w:rFonts w:ascii="Arial" w:cs="Arial" w:eastAsia="Arial" w:hAnsi="Arial"/>
          <w:b/>
          <w:bCs/>
          <w:color w:val="2E5090"/>
          <w:sz w:val="30"/>
          <w:szCs w:val="30"/>
        </w:rPr>
        <w:t xml:space="preserve">Why This Book</w:t>
      </w:r>
    </w:p>
    <w:p>
      <w:pPr>
        <w:spacing w:before="120" w:after="120" w:line="300"/>
      </w:pPr>
      <w:r>
        <w:rPr>
          <w:rFonts w:ascii="Arial" w:cs="Arial" w:eastAsia="Arial" w:hAnsi="Arial"/>
          <w:sz w:val="22"/>
          <w:szCs w:val="22"/>
        </w:rPr>
        <w:t xml:space="preserve">This book was born from a frustration Rama encountered repeatedly across his career: the absence of a single resource that treated C and C++ as what they truly are in production systems — not merely programming languages, but systems contract languages whose every token carries engineering implications.</w:t>
      </w:r>
    </w:p>
    <w:p>
      <w:pPr>
        <w:spacing w:before="120" w:after="120" w:line="300"/>
      </w:pPr>
      <w:r>
        <w:rPr>
          <w:rFonts w:ascii="Arial" w:cs="Arial" w:eastAsia="Arial" w:hAnsi="Arial"/>
          <w:sz w:val="22"/>
          <w:szCs w:val="22"/>
        </w:rPr>
        <w:t xml:space="preserve">When large language models began entering the engineering workflow, a second gap appeared: no resource addressed what it means to use AI-assisted development responsibly in safety-critical environments. Engineers were using LLM tools to generate C++ code for regulated systems without frameworks for auditing, constraining, or certifying that code.</w:t>
      </w:r>
    </w:p>
    <w:p>
      <w:pPr>
        <w:spacing w:before="120" w:after="120" w:line="300"/>
      </w:pPr>
      <w:r>
        <w:rPr>
          <w:rFonts w:ascii="Arial" w:cs="Arial" w:eastAsia="Arial" w:hAnsi="Arial"/>
          <w:sz w:val="22"/>
          <w:szCs w:val="22"/>
        </w:rPr>
        <w:t xml:space="preserve">Rama wrote this book to close both gaps simultaneously — to give working engineers the foundation they need to build systems that are correct, deterministic, certifiable, and ready for the age of AI-assisted development.</w:t>
      </w:r>
    </w:p>
    <w:p>
      <w:pPr>
        <w:pBdr>
          <w:bottom w:val="single" w:color="2E75B6" w:sz="6" w:space="1"/>
        </w:pBdr>
        <w:spacing w:before="240" w:after="240"/>
      </w:pPr>
    </w:p>
    <w:p>
      <w:r>
        <w:br w:type="page"/>
      </w:r>
    </w:p>
    <w:p>
      <w:pPr>
        <w:pStyle w:val="Heading1"/>
        <w:spacing w:before="400" w:after="160"/>
      </w:pPr>
      <w:r>
        <w:rPr>
          <w:rFonts w:ascii="Arial" w:cs="Arial" w:eastAsia="Arial" w:hAnsi="Arial"/>
          <w:b/>
          <w:bCs/>
          <w:color w:val="1F3864"/>
          <w:sz w:val="44"/>
          <w:szCs w:val="44"/>
        </w:rPr>
        <w:t xml:space="preserve">Preface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In regulated systems, correctness is necessary — but not sufficient. Predictability, traceability, and bounded behavior complete the contract.</w:t>
            </w:r>
          </w:p>
          <w:p>
            <w:pPr>
              <w:spacing w:before="80"/>
            </w:pPr>
            <w:r>
              <w:rPr>
                <w:rFonts w:ascii="Arial" w:cs="Arial" w:eastAsia="Arial" w:hAnsi="Arial"/>
                <w:color w:val="666666"/>
                <w:sz w:val="20"/>
                <w:szCs w:val="20"/>
              </w:rPr>
              <w:t xml:space="preserve">— Rama Kiran Kumar Indrakanti</w:t>
            </w:r>
          </w:p>
        </w:tc>
      </w:tr>
    </w:tbl>
    <w:p>
      <w:pPr>
        <w:spacing w:before="200" w:after="0"/>
      </w:pPr>
    </w:p>
    <w:p>
      <w:pPr>
        <w:spacing w:before="120" w:after="120" w:line="300"/>
      </w:pPr>
      <w:r>
        <w:rPr>
          <w:rFonts w:ascii="Arial" w:cs="Arial" w:eastAsia="Arial" w:hAnsi="Arial"/>
          <w:sz w:val="22"/>
          <w:szCs w:val="22"/>
        </w:rPr>
        <w:t xml:space="preserve">C and C++ remain foundational languages for systems programming. Decades after their introduction, they continue to power automotive control units, aerospace flight computers, medical devices, industrial controllers, telecommunications infrastructure, and embedded Linux platforms. Their longevity is not accidental. They offer direct control over memory, predictable performance characteristics, and close interaction with hardware and operating system services. These properties make them indispensable in environments where resource constraints and timing guarantees are critical.</w:t>
      </w:r>
    </w:p>
    <w:p>
      <w:pPr>
        <w:spacing w:before="120" w:after="120" w:line="300"/>
      </w:pPr>
      <w:r>
        <w:rPr>
          <w:rFonts w:ascii="Arial" w:cs="Arial" w:eastAsia="Arial" w:hAnsi="Arial"/>
          <w:sz w:val="22"/>
          <w:szCs w:val="22"/>
        </w:rPr>
        <w:t xml:space="preserve">At the same time, these strengths introduce complexity. Modern systems built with C17 and C++17/20 are rarely simple, single-threaded programs executing in isolation. They are multi-threaded, scheduler-sensitive, memory-model-aware systems interacting continuously with operating system interfaces. They depend not only on language semantics but also on compiler behavior, runtime libraries, and kernel-level scheduling decisions.</w:t>
      </w:r>
    </w:p>
    <w:p>
      <w:pPr>
        <w:spacing w:before="120" w:after="120" w:line="300"/>
      </w:pPr>
      <w:r>
        <w:rPr>
          <w:rFonts w:ascii="Arial" w:cs="Arial" w:eastAsia="Arial" w:hAnsi="Arial"/>
          <w:sz w:val="22"/>
          <w:szCs w:val="22"/>
        </w:rPr>
        <w:t xml:space="preserve">In regulated environments governed by standards such as ISO 26262, DO-178C, or IEC 61508, the engineer must reason not only about functional correctness but also about determinism, bounded behavior, and traceability. This book approaches C and C++ from that systems perspective.</w:t>
      </w:r>
    </w:p>
    <w:p>
      <w:pPr>
        <w:spacing w:before="120" w:after="120" w:line="300"/>
      </w:pPr>
      <w:r>
        <w:rPr>
          <w:rFonts w:ascii="Arial" w:cs="Arial" w:eastAsia="Arial" w:hAnsi="Arial"/>
          <w:sz w:val="22"/>
          <w:szCs w:val="22"/>
        </w:rPr>
        <w:t xml:space="preserve">Rather than presenting the languages as collections of syntactic constructs, this text treats them as systems contract languages. Every token — every storage-class specifier, qualifier, operator, and runtime call — participates in a contract that governs memory lifetime, concurrency behavior, execution predictability, and auditability. The correctness of a safety-critical system depends not only on what the code does but on how it interacts with the compiler and the operating system.</w:t>
      </w:r>
    </w:p>
    <w:p>
      <w:pPr>
        <w:pStyle w:val="Heading2"/>
        <w:spacing w:before="300" w:after="120"/>
      </w:pPr>
      <w:r>
        <w:rPr>
          <w:rFonts w:ascii="Arial" w:cs="Arial" w:eastAsia="Arial" w:hAnsi="Arial"/>
          <w:b/>
          <w:bCs/>
          <w:color w:val="2E5090"/>
          <w:sz w:val="30"/>
          <w:szCs w:val="30"/>
        </w:rPr>
        <w:t xml:space="preserve">What Makes This Book Different</w:t>
      </w:r>
    </w:p>
    <w:p>
      <w:pPr>
        <w:spacing w:before="120" w:after="120" w:line="300"/>
      </w:pPr>
      <w:r>
        <w:rPr>
          <w:rFonts w:ascii="Arial" w:cs="Arial" w:eastAsia="Arial" w:hAnsi="Arial"/>
          <w:sz w:val="22"/>
          <w:szCs w:val="22"/>
        </w:rPr>
        <w:t xml:space="preserve">Most C and C++ books teach the language. This book teaches the system. The distinction matters enormously in safety-critical engineering, where a syntactically correct program that violates determinism constraints is not correct at all.</w:t>
      </w:r>
    </w:p>
    <w:p>
      <w:pPr>
        <w:spacing w:before="120" w:after="120" w:line="300"/>
      </w:pPr>
      <w:r>
        <w:rPr>
          <w:rFonts w:ascii="Arial" w:cs="Arial" w:eastAsia="Arial" w:hAnsi="Arial"/>
          <w:sz w:val="22"/>
          <w:szCs w:val="22"/>
        </w:rPr>
        <w:t xml:space="preserve">Most safety engineering books avoid deep language mechanics. This book goes into the machine — into compiler optimization behavior, memory model semantics, scheduler interactions, and POSIX contracts — because that is where the real engineering decisions live.</w:t>
      </w:r>
    </w:p>
    <w:p>
      <w:pPr>
        <w:spacing w:before="120" w:after="120" w:line="300"/>
      </w:pPr>
      <w:r>
        <w:rPr>
          <w:rFonts w:ascii="Arial" w:cs="Arial" w:eastAsia="Arial" w:hAnsi="Arial"/>
          <w:sz w:val="22"/>
          <w:szCs w:val="22"/>
        </w:rPr>
        <w:t xml:space="preserve">And most books on LLM infrastructure treat safety as an afterthought. This book treats it as the foundation. The chapters on building LLM systems in C++ apply the same discipline as the chapters on automotive ECU firmware — because the consequences of getting it wrong are equally serious in both domains.</w:t>
      </w:r>
    </w:p>
    <w:p>
      <w:pPr>
        <w:pStyle w:val="Heading2"/>
        <w:spacing w:before="300" w:after="120"/>
      </w:pPr>
      <w:r>
        <w:rPr>
          <w:rFonts w:ascii="Arial" w:cs="Arial" w:eastAsia="Arial" w:hAnsi="Arial"/>
          <w:b/>
          <w:bCs/>
          <w:color w:val="2E5090"/>
          <w:sz w:val="30"/>
          <w:szCs w:val="30"/>
        </w:rPr>
        <w:t xml:space="preserve">A Note on AI-Assisted Development</w:t>
      </w:r>
    </w:p>
    <w:p>
      <w:pPr>
        <w:spacing w:before="120" w:after="120" w:line="300"/>
      </w:pPr>
      <w:r>
        <w:rPr>
          <w:rFonts w:ascii="Arial" w:cs="Arial" w:eastAsia="Arial" w:hAnsi="Arial"/>
          <w:sz w:val="22"/>
          <w:szCs w:val="22"/>
        </w:rPr>
        <w:t xml:space="preserve">This book includes substantial coverage of AI-assisted development practices — specifically, the use of large language models to generate, refactor, and audit C and C++ code in safety-critical contexts. This is not a concession to trend. It is a recognition that LLM tools are already present in engineering workflows, and that engineers need frameworks for using them responsibly.</w:t>
      </w:r>
    </w:p>
    <w:p>
      <w:pPr>
        <w:spacing w:before="120" w:after="120" w:line="300"/>
      </w:pPr>
      <w:r>
        <w:rPr>
          <w:rFonts w:ascii="Arial" w:cs="Arial" w:eastAsia="Arial" w:hAnsi="Arial"/>
          <w:sz w:val="22"/>
          <w:szCs w:val="22"/>
        </w:rPr>
        <w:t xml:space="preserve">The position of this book is direct: LLM tools are accelerators, not engineers. They require disciplined prompt specification, systematic human review, and the same verification obligations as any other code. The chapters on AI-assisted development provide practical frameworks for meeting those obligations.</w:t>
      </w:r>
    </w:p>
    <w:p>
      <w:pPr>
        <w:spacing w:before="300" w:after="0"/>
      </w:pPr>
    </w:p>
    <w:p>
      <w:pPr>
        <w:spacing w:before="0" w:after="60"/>
        <w:jc w:val="right"/>
      </w:pPr>
      <w:r>
        <w:rPr>
          <w:rFonts w:ascii="Arial" w:cs="Arial" w:eastAsia="Arial" w:hAnsi="Arial"/>
          <w:b/>
          <w:bCs/>
          <w:color w:val="1F3864"/>
          <w:sz w:val="22"/>
          <w:szCs w:val="22"/>
        </w:rPr>
        <w:t xml:space="preserve">Rama Kiran Kumar Indrakanti</w:t>
      </w:r>
    </w:p>
    <w:p>
      <w:pPr>
        <w:spacing w:before="0" w:after="0"/>
        <w:jc w:val="right"/>
      </w:pPr>
      <w:r>
        <w:rPr>
          <w:rFonts w:ascii="Arial" w:cs="Arial" w:eastAsia="Arial" w:hAnsi="Arial"/>
          <w:color w:val="666666"/>
          <w:sz w:val="20"/>
          <w:szCs w:val="20"/>
        </w:rPr>
        <w:t xml:space="preserve">2026</w:t>
      </w:r>
    </w:p>
    <w:p>
      <w:pPr>
        <w:pBdr>
          <w:bottom w:val="single" w:color="2E75B6" w:sz="6" w:space="1"/>
        </w:pBdr>
        <w:spacing w:before="240" w:after="240"/>
      </w:pPr>
    </w:p>
    <w:p>
      <w:r>
        <w:br w:type="page"/>
      </w:r>
    </w:p>
    <w:p>
      <w:pPr>
        <w:pStyle w:val="Heading1"/>
        <w:spacing w:before="400" w:after="160"/>
      </w:pPr>
      <w:r>
        <w:rPr>
          <w:rFonts w:ascii="Arial" w:cs="Arial" w:eastAsia="Arial" w:hAnsi="Arial"/>
          <w:b/>
          <w:bCs/>
          <w:color w:val="1F3864"/>
          <w:sz w:val="44"/>
          <w:szCs w:val="44"/>
        </w:rPr>
        <w:t xml:space="preserve">How to Use This Book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This book is not meant to be read passively. It is meant to be argued with, experimented on, and returned to when the system in front of you does something you did not expect.</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Let me be direct with you: this is not a book you read once and shelve. It is a reference, a mentor, and occasionally a warning. The way you use it should depend on where you are in your career and what problem is in front of you right now.</w:t>
      </w:r>
    </w:p>
    <w:p>
      <w:pPr>
        <w:pStyle w:val="Heading2"/>
        <w:spacing w:before="300" w:after="120"/>
      </w:pPr>
      <w:r>
        <w:rPr>
          <w:rFonts w:ascii="Arial" w:cs="Arial" w:eastAsia="Arial" w:hAnsi="Arial"/>
          <w:b/>
          <w:bCs/>
          <w:color w:val="2E5090"/>
          <w:sz w:val="30"/>
          <w:szCs w:val="30"/>
        </w:rPr>
        <w:t xml:space="preserve">If You Are New to Safety-Critical Systems</w:t>
      </w:r>
    </w:p>
    <w:p>
      <w:pPr>
        <w:spacing w:before="120" w:after="120" w:line="300"/>
      </w:pPr>
      <w:r>
        <w:rPr>
          <w:rFonts w:ascii="Arial" w:cs="Arial" w:eastAsia="Arial" w:hAnsi="Arial"/>
          <w:sz w:val="22"/>
          <w:szCs w:val="22"/>
        </w:rPr>
        <w:t xml:space="preserve">Start at the beginning. Do not skip Part I. The chapters on undefined behavior, the abstract machine, and determinism are not warm-up material — they are the lens through which everything else must be read. Engineers who skip these foundations often write code that is functionally correct in testing and subtly wrong in production. The foundational chapters are short. They are worth your full attention.</w:t>
      </w:r>
    </w:p>
    <w:p>
      <w:pPr>
        <w:spacing w:before="120" w:after="120" w:line="300"/>
      </w:pPr>
      <w:r>
        <w:rPr>
          <w:rFonts w:ascii="Arial" w:cs="Arial" w:eastAsia="Arial" w:hAnsi="Arial"/>
          <w:sz w:val="22"/>
          <w:szCs w:val="22"/>
        </w:rPr>
        <w:t xml:space="preserve">After Part I, read Part II (C17) and Part III (C++) in order. Each chapter builds on the previous. Then move to Part IV (POSIX and Linux) when you are ready to reason about the operating system layer.</w:t>
      </w:r>
    </w:p>
    <w:p>
      <w:pPr>
        <w:pStyle w:val="Heading2"/>
        <w:spacing w:before="300" w:after="120"/>
      </w:pPr>
      <w:r>
        <w:rPr>
          <w:rFonts w:ascii="Arial" w:cs="Arial" w:eastAsia="Arial" w:hAnsi="Arial"/>
          <w:b/>
          <w:bCs/>
          <w:color w:val="2E5090"/>
          <w:sz w:val="30"/>
          <w:szCs w:val="30"/>
        </w:rPr>
        <w:t xml:space="preserve">If You Are an Experienced C or C++ Engineer</w:t>
      </w:r>
    </w:p>
    <w:p>
      <w:pPr>
        <w:spacing w:before="120" w:after="120" w:line="300"/>
      </w:pPr>
      <w:r>
        <w:rPr>
          <w:rFonts w:ascii="Arial" w:cs="Arial" w:eastAsia="Arial" w:hAnsi="Arial"/>
          <w:sz w:val="22"/>
          <w:szCs w:val="22"/>
        </w:rPr>
        <w:t xml:space="preserve">You can move faster through Parts I and II, but do not skip the safety analysis sidebars. You may know how pointers work. The question is whether you know how they behave under aggressive compiler optimization with strict aliasing enabled at -O2. If that sentence gave you pause, read Chapter 7 carefully.</w:t>
      </w:r>
    </w:p>
    <w:p>
      <w:pPr>
        <w:spacing w:before="120" w:after="120" w:line="300"/>
      </w:pPr>
      <w:r>
        <w:rPr>
          <w:rFonts w:ascii="Arial" w:cs="Arial" w:eastAsia="Arial" w:hAnsi="Arial"/>
          <w:sz w:val="22"/>
          <w:szCs w:val="22"/>
        </w:rPr>
        <w:t xml:space="preserve">Parts III, IV, and V are where this book earns its value for experienced engineers. The C++17/20 chapters focus specifically on safety-relevant constructs — not the full language, but the subset that matters for deterministic systems. The POSIX and Linux chapters address real-time scheduling interactions that most C++ books never discuss.</w:t>
      </w:r>
    </w:p>
    <w:p>
      <w:pPr>
        <w:pStyle w:val="Heading2"/>
        <w:spacing w:before="300" w:after="120"/>
      </w:pPr>
      <w:r>
        <w:rPr>
          <w:rFonts w:ascii="Arial" w:cs="Arial" w:eastAsia="Arial" w:hAnsi="Arial"/>
          <w:b/>
          <w:bCs/>
          <w:color w:val="2E5090"/>
          <w:sz w:val="30"/>
          <w:szCs w:val="30"/>
        </w:rPr>
        <w:t xml:space="preserve">If You Are an AI or LLM Infrastructure Engineer</w:t>
      </w:r>
    </w:p>
    <w:p>
      <w:pPr>
        <w:spacing w:before="120" w:after="120" w:line="300"/>
      </w:pPr>
      <w:r>
        <w:rPr>
          <w:rFonts w:ascii="Arial" w:cs="Arial" w:eastAsia="Arial" w:hAnsi="Arial"/>
          <w:sz w:val="22"/>
          <w:szCs w:val="22"/>
        </w:rPr>
        <w:t xml:space="preserve">You are probably most interested in Parts V and VI — the chapters on building LLM inference infrastructure in C++ with safety discipline. But I encourage you to read at least Parts I and III first. The safety patterns in the LLM chapters only make sense if you understand why they exist. The chapters on undefined behavior (Part I) and smart pointer ownership (Part III) are directly applicable to the token buffer management and inference engine design in Part V.</w:t>
      </w:r>
    </w:p>
    <w:p>
      <w:pPr>
        <w:spacing w:before="120" w:after="120" w:line="300"/>
      </w:pPr>
      <w:r>
        <w:rPr>
          <w:rFonts w:ascii="Arial" w:cs="Arial" w:eastAsia="Arial" w:hAnsi="Arial"/>
          <w:sz w:val="22"/>
          <w:szCs w:val="22"/>
        </w:rPr>
        <w:t xml:space="preserve">Part VI, on AI-assisted development, is written specifically for engineers who use LLM tools to write code. It is the most self-aware part of the book — a book partially concerned with LLMs, discussing how to use LLMs to write safety-critical code correctly.</w:t>
      </w:r>
    </w:p>
    <w:p>
      <w:pPr>
        <w:pStyle w:val="Heading2"/>
        <w:spacing w:before="300" w:after="120"/>
      </w:pPr>
      <w:r>
        <w:rPr>
          <w:rFonts w:ascii="Arial" w:cs="Arial" w:eastAsia="Arial" w:hAnsi="Arial"/>
          <w:b/>
          <w:bCs/>
          <w:color w:val="2E5090"/>
          <w:sz w:val="30"/>
          <w:szCs w:val="30"/>
        </w:rPr>
        <w:t xml:space="preserve">If You Are Preparing for a Safety Audit or Certification</w:t>
      </w:r>
    </w:p>
    <w:p>
      <w:pPr>
        <w:spacing w:before="120" w:after="120" w:line="300"/>
      </w:pPr>
      <w:r>
        <w:rPr>
          <w:rFonts w:ascii="Arial" w:cs="Arial" w:eastAsia="Arial" w:hAnsi="Arial"/>
          <w:sz w:val="22"/>
          <w:szCs w:val="22"/>
        </w:rPr>
        <w:t xml:space="preserve">The appendices are your friend. Appendix A contains a practical safety checklist for C++ LLM projects. Appendix B provides a MISRA C/C++ quick reference. Appendix C is a glossary covering both safety-engineering and LLM terminology.</w:t>
      </w:r>
    </w:p>
    <w:p>
      <w:pPr>
        <w:spacing w:before="120" w:after="120" w:line="300"/>
      </w:pPr>
      <w:r>
        <w:rPr>
          <w:rFonts w:ascii="Arial" w:cs="Arial" w:eastAsia="Arial" w:hAnsi="Arial"/>
          <w:sz w:val="22"/>
          <w:szCs w:val="22"/>
        </w:rPr>
        <w:t xml:space="preserve">Within each chapter, look for the safety analysis sidebars — they directly reference ISO 26262, DO-178C, and IEC 61508 requirements and explain how the chapter's content supports compliance. These sidebars are designed to be cited in safety cases.</w:t>
      </w:r>
    </w:p>
    <w:p>
      <w:pPr>
        <w:pStyle w:val="Heading2"/>
        <w:spacing w:before="300" w:after="120"/>
      </w:pPr>
      <w:r>
        <w:rPr>
          <w:rFonts w:ascii="Arial" w:cs="Arial" w:eastAsia="Arial" w:hAnsi="Arial"/>
          <w:b/>
          <w:bCs/>
          <w:color w:val="2E5090"/>
          <w:sz w:val="30"/>
          <w:szCs w:val="30"/>
        </w:rPr>
        <w:t xml:space="preserve">On the Code Examples</w:t>
      </w:r>
    </w:p>
    <w:p>
      <w:pPr>
        <w:spacing w:before="120" w:after="120" w:line="300"/>
      </w:pPr>
      <w:r>
        <w:rPr>
          <w:rFonts w:ascii="Arial" w:cs="Arial" w:eastAsia="Arial" w:hAnsi="Arial"/>
          <w:sz w:val="22"/>
          <w:szCs w:val="22"/>
        </w:rPr>
        <w:t xml:space="preserve">Every significant concept has a working code example. I follow a consistent pattern: unsafe version first, clearly annotated; corrected version second, with explanation of what changed and why. Do not just read the examples. Compile them. Run them under AddressSanitizer. Change the optimization level and see what happens. Determinism is something you feel in your hands, not just understand in your head.</w:t>
      </w:r>
    </w:p>
    <w:p>
      <w:pPr>
        <w:spacing w:before="120" w:after="120" w:line="300"/>
      </w:pPr>
      <w:r>
        <w:rPr>
          <w:rFonts w:ascii="Arial" w:cs="Arial" w:eastAsia="Arial" w:hAnsi="Arial"/>
          <w:sz w:val="22"/>
          <w:szCs w:val="22"/>
        </w:rPr>
        <w:t xml:space="preserve">All examples target Linux and compile with GCC 12+ or Clang 15+ with C++20 enabled. Where behavior depends on compiler version, I say so explicitly.</w:t>
      </w:r>
    </w:p>
    <w:p>
      <w:pPr>
        <w:pStyle w:val="Heading2"/>
        <w:spacing w:before="300" w:after="120"/>
      </w:pPr>
      <w:r>
        <w:rPr>
          <w:rFonts w:ascii="Arial" w:cs="Arial" w:eastAsia="Arial" w:hAnsi="Arial"/>
          <w:b/>
          <w:bCs/>
          <w:color w:val="2E5090"/>
          <w:sz w:val="30"/>
          <w:szCs w:val="30"/>
        </w:rPr>
        <w:t xml:space="preserve">A Word on Pace</w:t>
      </w:r>
    </w:p>
    <w:p>
      <w:pPr>
        <w:spacing w:before="120" w:after="120" w:line="300"/>
      </w:pPr>
      <w:r>
        <w:rPr>
          <w:rFonts w:ascii="Arial" w:cs="Arial" w:eastAsia="Arial" w:hAnsi="Arial"/>
          <w:sz w:val="22"/>
          <w:szCs w:val="22"/>
        </w:rPr>
        <w:t xml:space="preserve">This book covers a lot of ground. Do not try to absorb it all at once. Read a chapter. Build something. Come back. The engineers who get the most from this kind of material are the ones who let it interact with real problems. If you are currently debugging a priority inversion, Chapter 18 will mean something different than it would on a quiet afternoon. Use the problem in front of you as the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1F3864" w:sz="14"/>
              <w:bottom w:val="single" w:color="2E75B6" w:sz="2"/>
              <w:right w:val="single" w:color="2E75B6" w:sz="2"/>
            </w:tcBorders>
            <w:shd w:fill="EEF4FB" w:val="clear"/>
            <w:tcMar>
              <w:top w:type="dxa" w:w="180"/>
              <w:left w:type="dxa" w:w="280"/>
              <w:bottom w:type="dxa" w:w="180"/>
              <w:right w:type="dxa" w:w="220"/>
            </w:tcMar>
          </w:tcPr>
          <w:p>
            <w:pPr>
              <w:spacing w:after="100"/>
            </w:pPr>
            <w:r>
              <w:rPr>
                <w:rFonts w:ascii="Arial" w:cs="Arial" w:eastAsia="Arial" w:hAnsi="Arial"/>
                <w:b/>
                <w:bCs/>
                <w:color w:val="1F3864"/>
                <w:sz w:val="22"/>
                <w:szCs w:val="22"/>
              </w:rPr>
              <w:t xml:space="preserve">Quick Reference: Where to Start</w:t>
            </w:r>
          </w:p>
          <w:p>
            <w:pPr>
              <w:spacing w:before="60" w:after="60"/>
            </w:pPr>
            <w:r>
              <w:rPr>
                <w:rFonts w:ascii="Arial" w:cs="Arial" w:eastAsia="Arial" w:hAnsi="Arial"/>
                <w:i/>
                <w:iCs/>
                <w:sz w:val="21"/>
                <w:szCs w:val="21"/>
              </w:rPr>
              <w:t xml:space="preserve">New to safety-critical systems -&gt; Start at Chapter 1, read Parts I-III in order</w:t>
            </w:r>
          </w:p>
          <w:p>
            <w:pPr>
              <w:spacing w:before="60" w:after="60"/>
            </w:pPr>
            <w:r>
              <w:rPr>
                <w:rFonts w:ascii="Arial" w:cs="Arial" w:eastAsia="Arial" w:hAnsi="Arial"/>
                <w:i/>
                <w:iCs/>
                <w:sz w:val="21"/>
                <w:szCs w:val="21"/>
              </w:rPr>
              <w:t xml:space="preserve">Experienced C/C++ engineer -&gt; Skim Part I, focus on Parts III-V</w:t>
            </w:r>
          </w:p>
          <w:p>
            <w:pPr>
              <w:spacing w:before="60" w:after="60"/>
            </w:pPr>
            <w:r>
              <w:rPr>
                <w:rFonts w:ascii="Arial" w:cs="Arial" w:eastAsia="Arial" w:hAnsi="Arial"/>
                <w:i/>
                <w:iCs/>
                <w:sz w:val="21"/>
                <w:szCs w:val="21"/>
              </w:rPr>
              <w:t xml:space="preserve">LLM / AI infrastructure engineer -&gt; Read Parts I + III first, then Parts V-VI</w:t>
            </w:r>
          </w:p>
          <w:p>
            <w:pPr>
              <w:spacing w:before="60" w:after="60"/>
            </w:pPr>
            <w:r>
              <w:rPr>
                <w:rFonts w:ascii="Arial" w:cs="Arial" w:eastAsia="Arial" w:hAnsi="Arial"/>
                <w:i/>
                <w:iCs/>
                <w:sz w:val="21"/>
                <w:szCs w:val="21"/>
              </w:rPr>
              <w:t xml:space="preserve">Preparing for certification audit -&gt; Start with Appendices, then follow references into chapters</w:t>
            </w:r>
          </w:p>
          <w:p>
            <w:pPr>
              <w:spacing w:before="60" w:after="60"/>
            </w:pPr>
            <w:r>
              <w:rPr>
                <w:rFonts w:ascii="Arial" w:cs="Arial" w:eastAsia="Arial" w:hAnsi="Arial"/>
                <w:i/>
                <w:iCs/>
                <w:sz w:val="21"/>
                <w:szCs w:val="21"/>
              </w:rPr>
              <w:t xml:space="preserve">Debugging a specific problem -&gt; Use the index and jump directly to the relevant chapter</w:t>
            </w:r>
          </w:p>
        </w:tc>
      </w:tr>
    </w:tbl>
    <w:p>
      <w:pPr>
        <w:spacing w:before="200" w:after="0"/>
      </w:pPr>
    </w:p>
    <w:p>
      <w:pPr>
        <w:pBdr>
          <w:bottom w:val="single" w:color="2E75B6" w:sz="6" w:space="1"/>
        </w:pBdr>
        <w:spacing w:before="240" w:after="240"/>
      </w:pPr>
    </w:p>
    <w:p>
      <w:r>
        <w:br w:type="page"/>
      </w:r>
    </w:p>
    <w:p>
      <w:pPr>
        <w:pStyle w:val="Heading1"/>
        <w:spacing w:before="400" w:after="160"/>
      </w:pPr>
      <w:r>
        <w:rPr>
          <w:rFonts w:ascii="Arial" w:cs="Arial" w:eastAsia="Arial" w:hAnsi="Arial"/>
          <w:b/>
          <w:bCs/>
          <w:color w:val="1F3864"/>
          <w:sz w:val="44"/>
          <w:szCs w:val="44"/>
        </w:rPr>
        <w:t xml:space="preserve">Table of Contents</w:t>
      </w:r>
    </w:p>
    <w:p>
      <w:pPr>
        <w:spacing w:before="80" w:after="0"/>
      </w:pPr>
    </w:p>
    <w:sdt>
      <w:sdtPr>
        <w:alias w:val="Table of Contents"/>
      </w:sdtPr>
      <w:sdtContent>
        <w:p>
          <w:r>
            <w:fldChar w:fldCharType="begin" w:dirty="true"/>
            <w:instrText xml:space="preserve">TOC \h \o "1-3"</w:instrText>
            <w:fldChar w:fldCharType="separate"/>
          </w:r>
        </w:p>
        <w:p>
          <w:r>
            <w:fldChar w:fldCharType="end"/>
          </w:r>
        </w:p>
      </w:sdtContent>
    </w:sdt>
    <w:p>
      <w:pPr>
        <w:spacing w:before="200" w:after="0"/>
      </w:pPr>
    </w:p>
    <w:p>
      <w:pPr>
        <w:pBdr>
          <w:bottom w:val="single" w:color="2E75B6" w:sz="6" w:space="1"/>
        </w:pBdr>
        <w:spacing w:before="240" w:after="240"/>
      </w:pPr>
    </w:p>
    <w:p>
      <w:r>
        <w:br w:type="page"/>
      </w:r>
    </w:p>
    <w:p>
      <w:pPr>
        <w:pStyle w:val="Heading2"/>
        <w:spacing w:before="300" w:after="120"/>
      </w:pPr>
      <w:r>
        <w:rPr>
          <w:rFonts w:ascii="Arial" w:cs="Arial" w:eastAsia="Arial" w:hAnsi="Arial"/>
          <w:b/>
          <w:bCs/>
          <w:color w:val="2E5090"/>
          <w:sz w:val="30"/>
          <w:szCs w:val="30"/>
        </w:rPr>
        <w:t xml:space="preserve">Complete Chapter Listing</w:t>
      </w:r>
    </w:p>
    <w:p>
      <w:pPr>
        <w:spacing w:before="80" w:after="0"/>
      </w:pPr>
    </w:p>
    <w:p>
      <w:pPr>
        <w:spacing w:before="120" w:after="120" w:line="300"/>
      </w:pPr>
      <w:r>
        <w:rPr>
          <w:rFonts w:ascii="Arial" w:cs="Arial" w:eastAsia="Arial" w:hAnsi="Arial"/>
          <w:b/>
          <w:bCs/>
          <w:sz w:val="22"/>
          <w:szCs w:val="22"/>
        </w:rPr>
        <w:t xml:space="preserve">PART I — FOUNDATIONS</w:t>
      </w:r>
    </w:p>
    <w:p>
      <w:pPr>
        <w:pBdr>
          <w:bottom w:val="single" w:color="DDDDDD" w:sz="2"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Ch</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Title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 Topics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1</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Introduction</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Systems contracts, ISO 26262, DO-178C, IEC 61508, LLM role</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2</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The Abstract Machine: C and C++ Standards</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Abstract machine, UB taxonomy, implementation-defined behavior</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3</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Undefined Behavior — The Silent Killer</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Compiler exploitation, signed overflow, aliasing, data races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4</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Memory Models and Atomics</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C17 _Atomic, C++20 std::atomic, memory ordering, fences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5</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Determinism: Definition, Threats, and Discipline</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Bounded behavior, timing, compiler/OS/hardware threats</w:t>
            </w:r>
          </w:p>
        </w:tc>
      </w:tr>
    </w:tbl>
    <w:p>
      <w:pPr>
        <w:spacing w:before="160" w:after="0"/>
      </w:pPr>
    </w:p>
    <w:p>
      <w:pPr>
        <w:spacing w:before="120" w:after="120" w:line="300"/>
      </w:pPr>
      <w:r>
        <w:rPr>
          <w:rFonts w:ascii="Arial" w:cs="Arial" w:eastAsia="Arial" w:hAnsi="Arial"/>
          <w:b/>
          <w:bCs/>
          <w:sz w:val="22"/>
          <w:szCs w:val="22"/>
        </w:rPr>
        <w:t xml:space="preserve">PART II — C17 CONSTRUCTS</w:t>
      </w:r>
    </w:p>
    <w:p>
      <w:pPr>
        <w:pBdr>
          <w:bottom w:val="single" w:color="DDDDDD" w:sz="2"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Ch</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Title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 Topics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6</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Structures, Alignment, and Hardware Mapping</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Padding, alignment, memory-mapped registers, layout safety</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7</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Pointers, Arrays, and Aliasing Rules</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Pointer discipline, aliasing hazards, token buffer pointer safety</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8</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Functions, Dispatch Tables, and Indirection</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Function pointers, controlled indirection, BPE dispatch</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9</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Memory Allocation: Stack, Static, Heap</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Bounded allocation, heap discipline, KV cache strategies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10</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Strings, Characters, and Encoding</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char arrays vs literals, buffer safety, UTF-8 in C</w:t>
            </w:r>
          </w:p>
        </w:tc>
      </w:tr>
    </w:tbl>
    <w:p>
      <w:pPr>
        <w:spacing w:before="160" w:after="0"/>
      </w:pPr>
    </w:p>
    <w:p>
      <w:pPr>
        <w:spacing w:before="120" w:after="120" w:line="300"/>
      </w:pPr>
      <w:r>
        <w:rPr>
          <w:rFonts w:ascii="Arial" w:cs="Arial" w:eastAsia="Arial" w:hAnsi="Arial"/>
          <w:b/>
          <w:bCs/>
          <w:sz w:val="22"/>
          <w:szCs w:val="22"/>
        </w:rPr>
        <w:t xml:space="preserve">PART III — C++17/20 CONSTRUCTS</w:t>
      </w:r>
    </w:p>
    <w:p>
      <w:pPr>
        <w:pBdr>
          <w:bottom w:val="single" w:color="DDDDDD" w:sz="2"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Ch</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Title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 Topics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11</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RAII and Deterministic Resource Management</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Bounded cleanup, destructor guarantees, token buffer RAII</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12</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Smart Pointers and Ownership Models</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unique_ptr, shared_ptr, model weight ownership patterns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13</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Move Semantics and Transfer Safety</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Post-move states, resource transfer, zero-copy pipelines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14</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Templates, Concepts, and Static Polymorphism</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Compile-time constraints, traceability, type-safe tensors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15</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Exception Handling vs Error Codes</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WCET impact, control-flow analysis, tokenizer error handling</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16</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Concurrency Primitives: mutex, atomic, thread</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Priority inversion, memory ordering, inference pipelines</w:t>
            </w:r>
          </w:p>
        </w:tc>
      </w:tr>
    </w:tbl>
    <w:p>
      <w:pPr>
        <w:spacing w:before="160" w:after="0"/>
      </w:pPr>
    </w:p>
    <w:p>
      <w:pPr>
        <w:spacing w:before="120" w:after="120" w:line="300"/>
      </w:pPr>
      <w:r>
        <w:rPr>
          <w:rFonts w:ascii="Arial" w:cs="Arial" w:eastAsia="Arial" w:hAnsi="Arial"/>
          <w:b/>
          <w:bCs/>
          <w:sz w:val="22"/>
          <w:szCs w:val="22"/>
        </w:rPr>
        <w:t xml:space="preserve">PART IV — POSIX AND LINUX</w:t>
      </w:r>
    </w:p>
    <w:p>
      <w:pPr>
        <w:pBdr>
          <w:bottom w:val="single" w:color="DDDDDD" w:sz="2"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Ch</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Title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 Topics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17</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POSIX Threads: Lifecycle and Scheduling</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SCHED_FIFO, SCHED_RR, priority, parallel tokenization</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18</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Mutexes, Condition Variables, and Barriers</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Priority inheritance, inversion, concurrent KV cache access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19</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Signal Handling and Async-Safety</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Async-signal-safe functions, reentrancy, safe inference shutdown</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20</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Shared Memory, mmap, and IPC</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Page fault determinism, mlockall, model weight sharing</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21</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Deterministic Linux: RT Scheduling and Latency</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PREEMPT_RT, CPU isolation, jitter, LLM serving on Linux</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22</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Mixed-Criticality Systems on Linux</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Partitioning, fault containment, LLM + safety co-deployment</w:t>
            </w:r>
          </w:p>
        </w:tc>
      </w:tr>
    </w:tbl>
    <w:p>
      <w:pPr>
        <w:spacing w:before="160" w:after="0"/>
      </w:pPr>
    </w:p>
    <w:p>
      <w:pPr>
        <w:spacing w:before="120" w:after="120" w:line="300"/>
      </w:pPr>
      <w:r>
        <w:rPr>
          <w:rFonts w:ascii="Arial" w:cs="Arial" w:eastAsia="Arial" w:hAnsi="Arial"/>
          <w:b/>
          <w:bCs/>
          <w:sz w:val="22"/>
          <w:szCs w:val="22"/>
        </w:rPr>
        <w:t xml:space="preserve">PART V — LLM SYSTEMS IN C++</w:t>
      </w:r>
    </w:p>
    <w:p>
      <w:pPr>
        <w:pBdr>
          <w:bottom w:val="single" w:color="DDDDDD" w:sz="2"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Ch</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Title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 Topics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23</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Tokenization Architecture and Safety</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Input validation, injection prevention, BPE/WordPiece/SP in C++</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24</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Unicode, UTF-8, and Multilingual Safety</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Buffer safety, encoding correctness, multilingual tokenizer</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25</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Token Flow Through a Transformer</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Bounded computation, tensor safety, embedding/attention/KV cache</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26</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Safe Tensor Operations in C++</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Bounds checking, NaN/Inf handling, matmul, softmax, sampling</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27</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Memory Safety in LLM Inference</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ASan, UBSan, smart pointer patterns, inference memory management</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28</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Prompt Injection and Token-Level AI Safety</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Input sanitization, guardrails, injection detection, output filtering</w:t>
            </w:r>
          </w:p>
        </w:tc>
      </w:tr>
    </w:tbl>
    <w:p>
      <w:pPr>
        <w:spacing w:before="160" w:after="0"/>
      </w:pPr>
    </w:p>
    <w:p>
      <w:pPr>
        <w:spacing w:before="120" w:after="120" w:line="300"/>
      </w:pPr>
      <w:r>
        <w:rPr>
          <w:rFonts w:ascii="Arial" w:cs="Arial" w:eastAsia="Arial" w:hAnsi="Arial"/>
          <w:b/>
          <w:bCs/>
          <w:sz w:val="22"/>
          <w:szCs w:val="22"/>
        </w:rPr>
        <w:t xml:space="preserve">PART VI — AI-ASSISTED DEVELOPMENT</w:t>
      </w:r>
    </w:p>
    <w:p>
      <w:pPr>
        <w:pBdr>
          <w:bottom w:val="single" w:color="DDDDDD" w:sz="2"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Ch</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Title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 Topics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29</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LLM Code Generation: Patterns and Hazards</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Common unsafe patterns, what LLMs get wrong about C++ safety</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30</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Prompt Discipline for Safety-Critical Code</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Specifying deterministic constraints, prompt templates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31</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Auditing AI-Generated Code</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Static analysis workflows, Clang-Tidy, Coverity, MISRA checking</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32</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Testing and Fuzzing LLM-Generated Code</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Coverage requirements, LibFuzzer for AI-generated tokenizers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33</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Certification Evidence for AI-Assisted Development</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ISO 26262 / DO-178C compliance, traceability for LLM modules</w:t>
            </w:r>
          </w:p>
        </w:tc>
      </w:tr>
    </w:tbl>
    <w:p>
      <w:pPr>
        <w:spacing w:before="160" w:after="0"/>
      </w:pPr>
    </w:p>
    <w:p>
      <w:pPr>
        <w:spacing w:before="120" w:after="120" w:line="300"/>
      </w:pPr>
      <w:r>
        <w:rPr>
          <w:rFonts w:ascii="Arial" w:cs="Arial" w:eastAsia="Arial" w:hAnsi="Arial"/>
          <w:b/>
          <w:bCs/>
          <w:sz w:val="22"/>
          <w:szCs w:val="22"/>
        </w:rPr>
        <w:t xml:space="preserve">PART VII — INTEGRATION AND CASE STUDIES</w:t>
      </w:r>
    </w:p>
    <w:p>
      <w:pPr>
        <w:pBdr>
          <w:bottom w:val="single" w:color="DDDDDD" w:sz="2"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Ch</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Title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 Topics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34</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Case Study: Automotive ADAS with LLM Co-pilot</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Real-time safety system + LLM advisory layer, ISO 26262</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35</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Case Study: Aerospace Ground Systems with AI</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DO-178C compliant C++ + AI-assisted monitoring</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36</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Case Study: Medical Device with NLP Interface</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IEC 61508 safety core + LLM patient interaction layer</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37</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The Future: Safe AI-Native Systems</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Where safety engineering and AI infrastructure converge</w:t>
            </w:r>
          </w:p>
        </w:tc>
      </w:tr>
    </w:tbl>
    <w:p>
      <w:pPr>
        <w:spacing w:before="160" w:after="0"/>
      </w:pPr>
    </w:p>
    <w:p>
      <w:pPr>
        <w:spacing w:before="120" w:after="120" w:line="300"/>
      </w:pPr>
      <w:r>
        <w:rPr>
          <w:rFonts w:ascii="Arial" w:cs="Arial" w:eastAsia="Arial" w:hAnsi="Arial"/>
          <w:b/>
          <w:bCs/>
          <w:sz w:val="22"/>
          <w:szCs w:val="22"/>
        </w:rPr>
        <w:t xml:space="preserve">APPENDICES</w:t>
      </w:r>
    </w:p>
    <w:p>
      <w:pPr>
        <w:pBdr>
          <w:bottom w:val="single" w:color="DDDDDD" w:sz="2"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App</w:t>
            </w:r>
          </w:p>
        </w:tc>
        <w:tc>
          <w:tcPr>
            <w:tcW w:type="dxa" w:w="8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Title</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A</w:t>
            </w:r>
          </w:p>
        </w:tc>
        <w:tc>
          <w:tcPr>
            <w:tcW w:type="dxa" w:w="87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 Safety Checklist for LLM Projects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B</w:t>
            </w:r>
          </w:p>
        </w:tc>
        <w:tc>
          <w:tcPr>
            <w:tcW w:type="dxa" w:w="87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MISRA C/C++ Quick Reference</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C</w:t>
            </w:r>
          </w:p>
        </w:tc>
        <w:tc>
          <w:tcPr>
            <w:tcW w:type="dxa" w:w="87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Glossary of Safety and LLM Terms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D</w:t>
            </w:r>
          </w:p>
        </w:tc>
        <w:tc>
          <w:tcPr>
            <w:tcW w:type="dxa" w:w="87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Recommended Tools and Libraries</w:t>
            </w:r>
          </w:p>
        </w:tc>
      </w:tr>
      <w:tr>
        <w:tc>
          <w:tcPr>
            <w:tcW w:type="dxa" w:w="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E</w:t>
            </w:r>
          </w:p>
        </w:tc>
        <w:tc>
          <w:tcPr>
            <w:tcW w:type="dxa" w:w="87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b w:val="false"/>
                <w:bCs w:val="false"/>
                <w:color w:val="1F3864"/>
                <w:sz w:val="20"/>
                <w:szCs w:val="20"/>
              </w:rPr>
              <w:t xml:space="preserve">Further Reading and Standards References</w:t>
            </w:r>
          </w:p>
        </w:tc>
      </w:tr>
    </w:tbl>
    <w:p>
      <w:pPr>
        <w:spacing w:before="200" w:after="0"/>
      </w:pPr>
    </w:p>
    <w:p>
      <w:pPr>
        <w:pBdr>
          <w:bottom w:val="single" w:color="2E75B6" w:sz="6" w:space="1"/>
        </w:pBdr>
        <w:spacing w:before="240" w:after="24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Rama Kiran Kumar Indrakanti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0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2026-03-19T03:04:14.319Z</dcterms:created>
  <dcterms:modified xsi:type="dcterms:W3CDTF">2026-03-19T03:04:14.320Z</dcterms:modified>
</cp:coreProperties>
</file>

<file path=docProps/custom.xml><?xml version="1.0" encoding="utf-8"?>
<Properties xmlns="http://schemas.openxmlformats.org/officeDocument/2006/custom-properties" xmlns:vt="http://schemas.openxmlformats.org/officeDocument/2006/docPropsVTypes"/>
</file>