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5CBF421B" w14:textId="77777777" w:rsidR="007F1355" w:rsidRDefault="007F1355" w:rsidP="003E4EED">
      <w:pPr>
        <w:jc w:val="both"/>
      </w:pPr>
    </w:p>
    <w:p w14:paraId="200A04E4" w14:textId="398E71C4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is traded for complexity. </w:t>
      </w:r>
      <w:r w:rsidR="002F7D9B">
        <w:t>Truthful</w:t>
      </w:r>
      <w:r>
        <w:t xml:space="preserve"> modeling of </w:t>
      </w:r>
      <w:r w:rsidR="002F7D9B">
        <w:t>Scheimpflug</w:t>
      </w:r>
      <w:r>
        <w:t xml:space="preserve"> imaging is quite involved, and its art of operation is often left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are used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simple....by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0" w:name="OLE_LINK1"/>
      <w:bookmarkStart w:id="1" w:name="OLE_LINK2"/>
    </w:p>
    <w:p w14:paraId="7183440C" w14:textId="592E7440" w:rsidR="002F7D9B" w:rsidRDefault="00787340" w:rsidP="002F7D9B">
      <w:pPr>
        <w:jc w:val="both"/>
      </w:pPr>
      <w:r>
        <w:t>R</w:t>
      </w:r>
      <w:r w:rsidR="002F7D9B">
        <w:t xml:space="preserve">ay optics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 the definitions and postulates therein provide useful tools for the analysis and synthesis of optical systems. Assumptions are crucial and necessary ingredients of modeling that </w:t>
      </w:r>
      <w:r w:rsidR="002F7D9B" w:rsidRPr="005A2926">
        <w:rPr>
          <w:noProof/>
        </w:rPr>
        <w:t>enable</w:t>
      </w:r>
      <w:r w:rsidR="002F7D9B">
        <w:t xml:space="preserve"> its </w:t>
      </w:r>
      <w:r w:rsidR="002F7D9B" w:rsidRPr="005A2926">
        <w:rPr>
          <w:noProof/>
        </w:rPr>
        <w:t>expediency</w:t>
      </w:r>
      <w:r w:rsidR="002F7D9B">
        <w:t xml:space="preserve"> and impose limits on its applicability. </w:t>
      </w:r>
      <w:bookmarkEnd w:id="0"/>
      <w:bookmarkEnd w:id="1"/>
      <w:r w:rsidR="002F7D9B"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66788A">
        <w:rPr>
          <w:noProof/>
        </w:rPr>
        <w:t xml:space="preserve"> and</w:t>
      </w:r>
      <w:r w:rsidR="005440EC">
        <w:t xml:space="preserve"> </w:t>
      </w:r>
      <w:r w:rsidR="005440EC">
        <w:rPr>
          <w:noProof/>
        </w:rPr>
        <w:t xml:space="preserve">aberration free </w:t>
      </w:r>
      <w:r w:rsidR="0066788A">
        <w:t>optics. Additionally, we assume the refractive index of the lens elements and the interstitial media to be</w:t>
      </w:r>
      <w:r w:rsidR="005440EC">
        <w:t xml:space="preserve"> </w:t>
      </w:r>
      <w:r w:rsidR="0066788A">
        <w:t>isotropic</w:t>
      </w:r>
      <w:r w:rsidR="002F7D9B">
        <w:t xml:space="preserve"> (</w:t>
      </w:r>
      <w:r w:rsidR="0066788A">
        <w:t>uniform along all directions) and homogeneous</w:t>
      </w:r>
      <w:r w:rsidR="002F7D9B">
        <w:t xml:space="preserve"> (</w:t>
      </w:r>
      <w:r w:rsidR="0066788A">
        <w:rPr>
          <w:noProof/>
        </w:rPr>
        <w:t>uniform at all positions</w:t>
      </w:r>
      <w:r w:rsidR="002F7D9B">
        <w:t>)</w:t>
      </w:r>
      <w:r w:rsidR="0066788A">
        <w:t xml:space="preserve">, </w:t>
      </w:r>
      <w:r w:rsidR="00923B76">
        <w:t>resulting in the</w:t>
      </w:r>
      <w:r w:rsidR="0066788A">
        <w:t xml:space="preserve"> rectilinear propagation of light</w:t>
      </w:r>
      <w:r w:rsidR="002F7D9B">
        <w:t>.</w:t>
      </w:r>
      <w:r w:rsidR="00E56546">
        <w:t xml:space="preserve"> </w:t>
      </w:r>
      <w:r w:rsidR="0009194A">
        <w:t>Further</w:t>
      </w:r>
      <w:r w:rsidR="00305FE0">
        <w:t>, 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923B76">
        <w:t>,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63B1A828" w14:textId="3576757C" w:rsidR="001D6008" w:rsidRDefault="001D6008" w:rsidP="00C97C0F">
      <w:pPr>
        <w:jc w:val="both"/>
      </w:pPr>
      <w:r>
        <w:rPr>
          <w:i/>
        </w:rPr>
        <w:t>P</w:t>
      </w:r>
      <w:r w:rsidR="003519F1" w:rsidRPr="003519F1">
        <w:rPr>
          <w:i/>
        </w:rPr>
        <w:t>upils</w:t>
      </w:r>
      <w:r w:rsidR="003519F1">
        <w:t xml:space="preserve"> </w:t>
      </w:r>
      <w:r>
        <w:rPr>
          <w:noProof/>
        </w:rPr>
        <w:t>are</w:t>
      </w:r>
      <w:r w:rsidR="00405500">
        <w:rPr>
          <w:noProof/>
        </w:rPr>
        <w:t xml:space="preserve"> </w:t>
      </w:r>
      <w:r>
        <w:rPr>
          <w:noProof/>
        </w:rPr>
        <w:t xml:space="preserve">the </w:t>
      </w:r>
      <w:r w:rsidR="003519F1" w:rsidRPr="00654F6E">
        <w:t>sine qua non</w:t>
      </w:r>
      <w:r w:rsidR="003519F1">
        <w:t xml:space="preserve"> </w:t>
      </w:r>
      <w:r>
        <w:t xml:space="preserve">for describing </w:t>
      </w:r>
      <w:r w:rsidR="00654F6E">
        <w:t>imaging system</w:t>
      </w:r>
      <w:r>
        <w:t>s</w:t>
      </w:r>
      <w:r w:rsidR="00654F6E">
        <w:t xml:space="preserve"> </w:t>
      </w:r>
      <w:r w:rsidR="003519F1">
        <w:t xml:space="preserve">in both domains of </w:t>
      </w:r>
      <w:r w:rsidR="003519F1" w:rsidRPr="00DD24F9">
        <w:rPr>
          <w:i/>
        </w:rPr>
        <w:t>ray</w:t>
      </w:r>
      <w:r w:rsidR="003519F1">
        <w:t xml:space="preserve"> and </w:t>
      </w:r>
      <w:r w:rsidR="003519F1" w:rsidRPr="00DD24F9">
        <w:rPr>
          <w:i/>
        </w:rPr>
        <w:t>wave optics</w:t>
      </w:r>
      <w:r w:rsidR="003519F1">
        <w:t>.</w:t>
      </w:r>
      <w:r w:rsidR="00527817">
        <w:t xml:space="preserve"> </w:t>
      </w:r>
      <w:r>
        <w:t>Most</w:t>
      </w:r>
      <w:r w:rsidR="002D27A6">
        <w:t xml:space="preserve"> imaging system</w:t>
      </w:r>
      <w:r>
        <w:t>s consist</w:t>
      </w:r>
      <w:r w:rsidR="002D27A6">
        <w:t xml:space="preserve"> of several groups of elements</w:t>
      </w:r>
      <w:r>
        <w:t>;</w:t>
      </w:r>
      <w:r w:rsidR="00DD24F9">
        <w:t xml:space="preserve"> </w:t>
      </w:r>
      <w:r>
        <w:t>those with optical power bend</w:t>
      </w:r>
      <w:r w:rsidR="00164A61">
        <w:t>s</w:t>
      </w:r>
      <w:r>
        <w:t xml:space="preserve"> </w:t>
      </w:r>
      <w:r w:rsidR="00DD24F9">
        <w:t>rays</w:t>
      </w:r>
      <w:r>
        <w:t xml:space="preserve"> of light</w:t>
      </w:r>
      <w:r w:rsidR="002D27A6">
        <w:t xml:space="preserve">. </w:t>
      </w:r>
      <w:r w:rsidR="00527817">
        <w:t xml:space="preserve">The </w:t>
      </w:r>
      <w:r>
        <w:t>tiniest</w:t>
      </w:r>
      <w:r w:rsidR="002D27A6">
        <w:t xml:space="preserve"> orifice in the system</w:t>
      </w:r>
      <w:r w:rsidR="007A6D51">
        <w:t xml:space="preserve"> is</w:t>
      </w:r>
      <w:r w:rsidR="00527817">
        <w:t xml:space="preserve">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 xml:space="preserve">. Its size and position </w:t>
      </w:r>
      <w:r w:rsidRPr="00B5117A">
        <w:rPr>
          <w:noProof/>
        </w:rPr>
        <w:t>affect</w:t>
      </w:r>
      <w:r w:rsidR="0024768C">
        <w:t xml:space="preserve"> </w:t>
      </w:r>
      <w:r>
        <w:t xml:space="preserve">image </w:t>
      </w:r>
      <w:r w:rsidR="0024768C">
        <w:t>resolution</w:t>
      </w:r>
      <w:r>
        <w:t xml:space="preserve">, brightness, </w:t>
      </w:r>
      <w:r w:rsidR="0024768C">
        <w:t xml:space="preserve">and </w:t>
      </w:r>
      <w:r>
        <w:t>geometry</w:t>
      </w:r>
      <w:r w:rsidR="00527817">
        <w:t>.</w:t>
      </w:r>
      <w:r w:rsidR="003519F1">
        <w:t xml:space="preserve"> </w:t>
      </w:r>
    </w:p>
    <w:p w14:paraId="1756E798" w14:textId="1CCC0D10" w:rsidR="001D6008" w:rsidRDefault="007A6D51" w:rsidP="00C97C0F">
      <w:pPr>
        <w:jc w:val="both"/>
      </w:pPr>
      <w:r>
        <w:t>T</w:t>
      </w:r>
      <w:r w:rsidR="00527817">
        <w:t xml:space="preserve">he </w:t>
      </w:r>
      <w:r w:rsidR="00D208C6">
        <w:t>stop</w:t>
      </w:r>
      <w:r w:rsidR="00527817">
        <w:t xml:space="preserve"> viewed through the elements preceding </w:t>
      </w:r>
      <w:r w:rsidR="001D6008">
        <w:t>it</w:t>
      </w:r>
      <w:r>
        <w:t xml:space="preserve"> </w:t>
      </w:r>
      <w:r w:rsidR="00527817">
        <w:t xml:space="preserve">is 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5440EC">
        <w:t>The stop viewed through the elements following it is the</w:t>
      </w:r>
      <w:r w:rsidR="0024768C">
        <w:t xml:space="preserve"> </w:t>
      </w:r>
      <w:r w:rsidR="0024768C" w:rsidRPr="005440EC">
        <w:rPr>
          <w:i/>
        </w:rPr>
        <w:t>exit pupil</w:t>
      </w:r>
      <w:r w:rsidR="0024768C"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4768C">
        <w:t>)</w:t>
      </w:r>
      <w:r w:rsidR="005440EC">
        <w:t>.</w:t>
      </w:r>
      <w:r>
        <w:t xml:space="preserve"> That is, the pupils are the images of the stop produced by the elements on either side of </w:t>
      </w:r>
      <w:r w:rsidR="00623C4E">
        <w:t>it</w:t>
      </w:r>
      <w:r>
        <w:t>.</w:t>
      </w:r>
      <w:r w:rsidR="0024768C">
        <w:t xml:space="preserve"> </w:t>
      </w:r>
      <w:commentRangeStart w:id="2"/>
      <w:r w:rsidR="008F6636">
        <w:t>We</w:t>
      </w:r>
      <w:commentRangeEnd w:id="2"/>
      <w:r w:rsidR="00A129CC">
        <w:rPr>
          <w:rStyle w:val="CommentReference"/>
        </w:rPr>
        <w:commentReference w:id="2"/>
      </w:r>
      <w:r w:rsidR="008F6636">
        <w:t xml:space="preserve"> call the region anterior to the entrance pupil, which includes the object</w:t>
      </w:r>
      <w:r w:rsidR="00623C4E">
        <w:t>s</w:t>
      </w:r>
      <w:r w:rsidR="008F6636">
        <w:t xml:space="preserve"> and light sources, as the object space, and the region posterior to the exit pupil, which includes the image plane, as the image space.</w:t>
      </w:r>
    </w:p>
    <w:p w14:paraId="03A13590" w14:textId="63EF1D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3"/>
      <w:r w:rsidR="00C4308F">
        <w:t>.</w:t>
      </w:r>
      <w:commentRangeEnd w:id="3"/>
      <w:r w:rsidR="00FE19BB">
        <w:rPr>
          <w:rStyle w:val="CommentReference"/>
        </w:rPr>
        <w:commentReference w:id="3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4"/>
      <w:r w:rsidR="002449B4" w:rsidRPr="00B5117A">
        <w:rPr>
          <w:noProof/>
        </w:rPr>
        <w:t>.</w:t>
      </w:r>
      <w:commentRangeEnd w:id="4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 (</w:t>
      </w:r>
      <m:oMath>
        <m:r>
          <w:rPr>
            <w:rFonts w:ascii="Cambria Math" w:hAnsi="Cambria Math"/>
          </w:rPr>
          <m:t>E</m:t>
        </m:r>
      </m:oMath>
      <w:r w:rsidR="00F47378">
        <w:t xml:space="preserve">)—thus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>from the center of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F47378">
        <w:t xml:space="preserve">)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4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135261DB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</w:t>
            </w:r>
            <w:r w:rsidR="00D208C6">
              <w:t xml:space="preserve">measured </w:t>
            </w:r>
            <w:r w:rsidR="007C7C09">
              <w:t>at</w:t>
            </w:r>
            <m:oMath>
              <m:r>
                <w:rPr>
                  <w:rFonts w:ascii="Cambria Math" w:hAnsi="Cambria Math"/>
                </w:rPr>
                <m:t xml:space="preserve"> 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7B57FD8A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  <w:r w:rsidR="00BE1490">
        <w:t>, (left to right in the plane of drawing)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BE1490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lastRenderedPageBreak/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096D65CD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(OA)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</w:t>
      </w:r>
      <w:bookmarkStart w:id="5" w:name="_GoBack"/>
      <w:bookmarkEnd w:id="5"/>
      <w:r w:rsidR="002567D1">
        <w:t>e figure also shows t</w:t>
      </w:r>
      <w:r w:rsidR="00BD681E">
        <w:t>he chief ray (CR)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OA</w:t>
      </w:r>
      <w:r w:rsidR="00164A61">
        <w:t xml:space="preserve">, </w:t>
      </w:r>
      <w:r w:rsidR="00BD681E">
        <w:t xml:space="preserve">the marginal ray (MR)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1B7A0193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BD681E">
        <w:t>CR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 xml:space="preserve">(called the </w:t>
      </w:r>
      <w:r w:rsidRPr="00AC68D3">
        <w:rPr>
          <w:i/>
        </w:rPr>
        <w:t>ray 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ray 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BE1490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AC68D3">
        <w:rPr>
          <w:rFonts w:eastAsiaTheme="minorEastAsia"/>
        </w:rPr>
        <w:t xml:space="preserve">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BE1490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6C1CFDFA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6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6"/>
      <w:r w:rsidR="007805CD" w:rsidRPr="00AC68D3">
        <w:rPr>
          <w:rStyle w:val="CommentReference"/>
          <w:color w:val="7B7B7B" w:themeColor="accent3" w:themeShade="BF"/>
        </w:rPr>
        <w:commentReference w:id="6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BE1490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7" w:name="NumberRef5334240198"/>
        <w:bookmarkStart w:id="8" w:name="NumberRef5795186162"/>
        <w:bookmarkStart w:id="9" w:name="NumberRef9495566487"/>
        <w:bookmarkStart w:id="10" w:name="NumberRef3640186787"/>
        <w:bookmarkStart w:id="11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7"/>
            <w:bookmarkEnd w:id="8"/>
            <w:bookmarkEnd w:id="9"/>
            <w:bookmarkEnd w:id="10"/>
            <w:bookmarkEnd w:id="11"/>
          </w:p>
        </w:tc>
      </w:tr>
    </w:tbl>
    <w:p w14:paraId="5B6A1B15" w14:textId="5BEFC9CB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2B6171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2"/>
      <w:r w:rsidR="00854EF7" w:rsidRPr="00AC68D3">
        <w:rPr>
          <w:color w:val="7B7B7B" w:themeColor="accent3" w:themeShade="BF"/>
        </w:rPr>
        <w:t>ef</w:t>
      </w:r>
      <w:commentRangeEnd w:id="12"/>
      <w:r w:rsidR="00854EF7" w:rsidRPr="00AC68D3">
        <w:rPr>
          <w:rStyle w:val="CommentReference"/>
          <w:color w:val="7B7B7B" w:themeColor="accent3" w:themeShade="BF"/>
        </w:rPr>
        <w:commentReference w:id="12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3"/>
      <w:r w:rsidR="00AC68D3" w:rsidRPr="00AC68D3">
        <w:rPr>
          <w:color w:val="7B7B7B" w:themeColor="accent3" w:themeShade="BF"/>
        </w:rPr>
        <w:t>ef</w:t>
      </w:r>
      <w:commentRangeEnd w:id="13"/>
      <w:r w:rsidR="00AC68D3" w:rsidRPr="00AC68D3">
        <w:rPr>
          <w:rStyle w:val="CommentReference"/>
          <w:color w:val="7B7B7B" w:themeColor="accent3" w:themeShade="BF"/>
        </w:rPr>
        <w:commentReference w:id="13"/>
      </w:r>
      <w:r w:rsidR="004B48E5" w:rsidRPr="004B48E5">
        <w:t>]</w:t>
      </w:r>
      <w:commentRangeStart w:id="14"/>
      <w:r w:rsidR="00854EF7" w:rsidRPr="004B48E5">
        <w:t>.</w:t>
      </w:r>
      <w:commentRangeEnd w:id="14"/>
      <w:r w:rsidR="00854EF7" w:rsidRPr="004B48E5">
        <w:rPr>
          <w:rStyle w:val="CommentReference"/>
        </w:rPr>
        <w:commentReference w:id="14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2B6171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5"/>
      <w:r w:rsidR="000B3ABE">
        <w:t>.</w:t>
      </w:r>
      <w:commentRangeEnd w:id="15"/>
      <w:r w:rsidR="000B3ABE">
        <w:rPr>
          <w:rStyle w:val="CommentReference"/>
        </w:rPr>
        <w:commentReference w:id="15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2B6171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4ECF3E8A" w:rsidR="00DA51FE" w:rsidRDefault="00DA51FE" w:rsidP="00AB309F">
      <w:pPr>
        <w:jc w:val="both"/>
      </w:pPr>
      <w:r>
        <w:t xml:space="preserve">The direction cosines, a 3-tuple </w:t>
      </w:r>
      <w:r w:rsidR="000B3ABE">
        <w:t>of unit norm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3F6325">
        <w:t xml:space="preserve"> what is the direction cosine of the corresponding chief 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r w:rsidR="00041D5E">
        <w:t>space</w:t>
      </w:r>
      <w:r w:rsidR="003F6325">
        <w:t xml:space="preserve">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34CD1B50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62D71">
        <w:t>)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5966FA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57D22D8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BE1490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6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6"/>
          </w:p>
        </w:tc>
      </w:tr>
    </w:tbl>
    <w:p w14:paraId="4D91EDC3" w14:textId="7995385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7"/>
      <w:r w:rsidR="001D5C3C">
        <w:t>Substituting</w:t>
      </w:r>
      <w:commentRangeEnd w:id="17"/>
      <w:r w:rsidR="00664CD8">
        <w:rPr>
          <w:rStyle w:val="CommentReference"/>
        </w:rPr>
        <w:commentReference w:id="17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BE1490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8"/>
      <w:r w:rsidR="00FE1CB0" w:rsidRPr="003F6325">
        <w:rPr>
          <w:color w:val="7B7B7B" w:themeColor="accent3" w:themeShade="BF"/>
        </w:rPr>
        <w:t>ef</w:t>
      </w:r>
      <w:commentRangeEnd w:id="18"/>
      <w:r w:rsidR="00FE1CB0" w:rsidRPr="003F6325">
        <w:rPr>
          <w:rStyle w:val="CommentReference"/>
          <w:color w:val="7B7B7B" w:themeColor="accent3" w:themeShade="BF"/>
        </w:rPr>
        <w:commentReference w:id="18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BE1490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19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19"/>
          </w:p>
        </w:tc>
      </w:tr>
    </w:tbl>
    <w:p w14:paraId="4B0B6E44" w14:textId="6E5BCF58" w:rsidR="00F40D5B" w:rsidRDefault="003F6325" w:rsidP="00AB309F">
      <w:pPr>
        <w:jc w:val="both"/>
      </w:pPr>
      <w:r>
        <w:lastRenderedPageBreak/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B6171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BE1490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r>
        <w:t>w</w:t>
      </w:r>
      <w:r w:rsidR="00FE1CB0">
        <w:t xml:space="preserve">hich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BE1490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20" w:name="NumberRef7747400999"/>
        <w:bookmarkStart w:id="21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20"/>
            <w:bookmarkEnd w:id="21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44D268B3" w:rsidR="000941A7" w:rsidRPr="000941A7" w:rsidRDefault="00BE1490" w:rsidP="0041797D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2" w:name="NumberRef2895624638"/>
        <w:bookmarkStart w:id="23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2"/>
            <w:bookmarkEnd w:id="23"/>
          </w:p>
        </w:tc>
      </w:tr>
    </w:tbl>
    <w:p w14:paraId="7BCC7678" w14:textId="5CD347EB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r w:rsidR="003249E2">
        <w:t>E</w:t>
      </w:r>
      <w:commentRangeStart w:id="24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2B6171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4"/>
      <w:r w:rsidR="00485E04">
        <w:rPr>
          <w:rStyle w:val="CommentReference"/>
        </w:rPr>
        <w:commentReference w:id="24"/>
      </w:r>
      <w:r w:rsidR="00485E04">
        <w:t xml:space="preserve">Specifically, </w:t>
      </w:r>
      <w:r w:rsidR="00410915">
        <w:t xml:space="preserve">we can express </w:t>
      </w:r>
      <w:r w:rsidR="00670D46">
        <w:t>the output CR as a linear combination of the input CR and the OA since the two rays and the OA span the same (meridional) plane.</w:t>
      </w:r>
      <w:r w:rsidR="00D54FBC">
        <w:t xml:space="preserve"> </w:t>
      </w:r>
      <w:r w:rsidR="00670D46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, represent the OA</w:t>
      </w:r>
      <w:r w:rsidR="00670D46">
        <w:t xml:space="preserve"> since the OA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BE1490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5" w:name="NumberRef3019480109"/>
        <w:bookmarkStart w:id="26" w:name="NumberRef140176415"/>
        <w:bookmarkStart w:id="27" w:name="NumberRef9619531631"/>
        <w:bookmarkStart w:id="28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  <w:bookmarkEnd w:id="27"/>
            <w:bookmarkEnd w:id="28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r>
        <w:t>where</w:t>
      </w:r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9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9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4653F">
        <w:rPr>
          <w:rFonts w:eastAsiaTheme="minorEastAsia"/>
        </w:rPr>
        <w:t xml:space="preserve">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562C11B3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OA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Then,</w:t>
      </w:r>
      <w:r w:rsidR="00FA1E99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OA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>As the output direction cosine</w:t>
      </w:r>
      <w:r w:rsidR="006B1D87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BE1490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30" w:name="NumberRef3735361695"/>
        <w:bookmarkStart w:id="31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30"/>
            <w:bookmarkEnd w:id="31"/>
          </w:p>
        </w:tc>
      </w:tr>
    </w:tbl>
    <w:p w14:paraId="729DDD33" w14:textId="3CB32668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2B6171">
        <w:t>(3.13)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2B6171">
        <w:t>(3.9)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EE0790">
        <w:rPr>
          <w:rFonts w:eastAsiaTheme="minorEastAsia"/>
        </w:rPr>
        <w:t>OA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CR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 xml:space="preserve">altering as we keep displacing </w:t>
      </w:r>
      <m:oMath>
        <m:r>
          <w:rPr>
            <w:rFonts w:ascii="Cambria Math" w:eastAsiaTheme="minorEastAsia" w:hAnsi="Cambria Math"/>
          </w:rPr>
          <m:t>E</m:t>
        </m:r>
      </m:oMath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2" w:name="NumberRef7607235909"/>
        <w:bookmarkStart w:id="33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32"/>
            <w:bookmarkEnd w:id="33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2B6171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4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56788D55" w14:textId="05BB7E53" w:rsidR="008A5457" w:rsidRDefault="00AD52EC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of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BE1490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BE1490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58761117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</w:t>
      </w:r>
      <w:r w:rsidR="00557D49">
        <w:rPr>
          <w:rFonts w:eastAsiaTheme="minorEastAsia"/>
        </w:rPr>
        <w:t>e</w:t>
      </w:r>
      <w:r>
        <w:rPr>
          <w:rFonts w:eastAsiaTheme="minorEastAsia"/>
        </w:rPr>
        <w:t xml:space="preserve">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r>
        <w:t>which</w:t>
      </w:r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BE1490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5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35"/>
          </w:p>
        </w:tc>
      </w:tr>
    </w:tbl>
    <w:p w14:paraId="65D0F33E" w14:textId="5C2C14D2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2B6171">
        <w:t>(3.17)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0A0A7C">
        <w:rPr>
          <w:rFonts w:eastAsiaTheme="minorEastAsia"/>
        </w:rPr>
        <w:t>CR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BE1490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6" w:name="NumberRef535045266"/>
        <w:bookmarkStart w:id="37" w:name="NumberRef5891630054"/>
        <w:bookmarkStart w:id="38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6"/>
            <w:bookmarkEnd w:id="37"/>
            <w:bookmarkEnd w:id="38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7777777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ouput</w:t>
      </w:r>
      <w:r w:rsidR="00FD2D5B">
        <w:rPr>
          <w:rFonts w:eastAsiaTheme="minorEastAsia"/>
        </w:rPr>
        <w:t xml:space="preserve"> </w:t>
      </w:r>
      <w:r w:rsidR="000A0A7C">
        <w:rPr>
          <w:rFonts w:eastAsiaTheme="minorEastAsia"/>
        </w:rPr>
        <w:t>CR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39"/>
      <w:r w:rsidR="00591502">
        <w:rPr>
          <w:rFonts w:eastAsiaTheme="minorEastAsia"/>
        </w:rPr>
        <w:t xml:space="preserve"> </w:t>
      </w:r>
      <w:commentRangeEnd w:id="39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39"/>
      </w:r>
      <w:r w:rsidR="00591502">
        <w:rPr>
          <w:rFonts w:eastAsiaTheme="minorEastAsia"/>
        </w:rPr>
        <w:t xml:space="preserve"> [</w:t>
      </w:r>
      <w:commentRangeStart w:id="40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40"/>
      <w:r w:rsidR="00591502" w:rsidRPr="00591502">
        <w:rPr>
          <w:rStyle w:val="CommentReference"/>
          <w:color w:val="808080" w:themeColor="background1" w:themeShade="80"/>
        </w:rPr>
        <w:commentReference w:id="40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BE1490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BE1490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1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41"/>
          </w:p>
        </w:tc>
      </w:tr>
    </w:tbl>
    <w:p w14:paraId="2C8B5BD5" w14:textId="4D178819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Pr="00723D7A">
        <w:rPr>
          <w:rFonts w:eastAsiaTheme="minorEastAsia"/>
        </w:rPr>
        <w:t>(3.20)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 xml:space="preserve">. Also,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>, which is the 3</w:t>
      </w:r>
      <w:r w:rsidR="007E2FC4" w:rsidRPr="007E2FC4">
        <w:rPr>
          <w:rFonts w:eastAsiaTheme="minorEastAsia"/>
          <w:vertAlign w:val="superscript"/>
        </w:rPr>
        <w:t>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2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2"/>
      <w:r w:rsidR="007E2FC4">
        <w:rPr>
          <w:rStyle w:val="CommentReference"/>
        </w:rPr>
        <w:commentReference w:id="42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3AA411BF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3447183E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43"/>
      <w:r w:rsidR="00AC55D8" w:rsidRPr="00AC55D8">
        <w:rPr>
          <w:color w:val="7F7F7F" w:themeColor="text1" w:themeTint="80"/>
        </w:rPr>
        <w:t>ref</w:t>
      </w:r>
      <w:commentRangeEnd w:id="43"/>
      <w:r w:rsidR="00AC55D8" w:rsidRPr="00AC55D8">
        <w:rPr>
          <w:rStyle w:val="CommentReference"/>
          <w:color w:val="7F7F7F" w:themeColor="text1" w:themeTint="80"/>
        </w:rPr>
        <w:commentReference w:id="43"/>
      </w:r>
      <w:r w:rsidR="00AC55D8">
        <w:t>]</w:t>
      </w:r>
      <w:r w:rsidR="00152B6A">
        <w:t xml:space="preserve">. </w:t>
      </w:r>
      <w:r w:rsidR="004C2196">
        <w:t>Furthermore,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BEC316E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is described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r w:rsidR="00B046B6">
              <w:t xml:space="preserve">is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75F22648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as</w:t>
      </w:r>
      <w:r w:rsidR="00055E43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1AAD3515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4C2196">
        <w:rPr>
          <w:rFonts w:eastAsiaTheme="minorEastAsia"/>
        </w:rPr>
        <w:t>CR</w:t>
      </w:r>
      <w:r w:rsidR="00F4799D">
        <w:rPr>
          <w:rFonts w:eastAsiaTheme="minorEastAsia"/>
        </w:rPr>
        <w:t xml:space="preserve"> emerging from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4799D">
        <w:rPr>
          <w:rFonts w:eastAsiaTheme="minorEastAsia"/>
        </w:rPr>
        <w:t xml:space="preserve"> 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BE149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4" w:name="NumberRef8144900203"/>
        <w:bookmarkStart w:id="45" w:name="NumberRef453527570"/>
        <w:bookmarkStart w:id="46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4"/>
            <w:bookmarkEnd w:id="45"/>
            <w:bookmarkEnd w:id="46"/>
          </w:p>
        </w:tc>
      </w:tr>
    </w:tbl>
    <w:p w14:paraId="077CAA1C" w14:textId="4504980F" w:rsidR="00337057" w:rsidRDefault="004C2196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the initial position of the ray (at the center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BE1490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7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7"/>
          </w:p>
        </w:tc>
      </w:tr>
    </w:tbl>
    <w:p w14:paraId="447CBEE1" w14:textId="0FEE3533" w:rsidR="00017399" w:rsidRDefault="004C2196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>n arbitary</w:t>
      </w:r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B6171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BE149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8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  <w:bookmarkEnd w:id="48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2B6171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2B6171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BE1490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49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49"/>
      <w:r w:rsidR="0067624E">
        <w:rPr>
          <w:rStyle w:val="CommentReference"/>
        </w:rPr>
        <w:commentReference w:id="49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50"/>
      <w:r w:rsidR="00F753A7">
        <w:rPr>
          <w:rFonts w:eastAsiaTheme="minorEastAsia"/>
        </w:rPr>
        <w:t>matrix then</w:t>
      </w:r>
      <w:commentRangeEnd w:id="50"/>
      <w:r w:rsidR="00F753A7">
        <w:rPr>
          <w:rStyle w:val="CommentReference"/>
        </w:rPr>
        <w:commentReference w:id="50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BE1490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BE1490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BE1490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1"/>
            <w:r w:rsidRPr="006302C0">
              <w:t>.</w:t>
            </w:r>
            <w:commentRangeEnd w:id="51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1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is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by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BE1490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2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  <w:bookmarkEnd w:id="52"/>
          </w:p>
        </w:tc>
      </w:tr>
    </w:tbl>
    <w:p w14:paraId="510C16C6" w14:textId="0991EB75" w:rsidR="00EB7634" w:rsidRDefault="00426EF5" w:rsidP="00206EC0">
      <w:pPr>
        <w:jc w:val="both"/>
      </w:pPr>
      <w:r>
        <w:t>Similar to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BE1490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3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30</w:instrText>
              </w:r>
            </w:fldSimple>
            <w:r>
              <w:instrText>)</w:instrText>
            </w:r>
            <w:r>
              <w:fldChar w:fldCharType="end"/>
            </w:r>
            <w:bookmarkEnd w:id="53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2B6171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2B6171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BE1490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4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31</w:instrText>
              </w:r>
            </w:fldSimple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2B6171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is formed,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may be expressed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BE1490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5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32</w:instrText>
              </w:r>
            </w:fldSimple>
            <w:r>
              <w:instrText>)</w:instrText>
            </w:r>
            <w:r>
              <w:fldChar w:fldCharType="end"/>
            </w:r>
            <w:bookmarkEnd w:id="55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can be expressed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BE1490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BE1490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BE1490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lastRenderedPageBreak/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image plane tilt model,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prove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 xml:space="preserve">, having unit length, are orthogonal to each other). Therefore,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56" w:name="NumberRef9109643102"/>
        <w:bookmarkStart w:id="57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56"/>
            <w:bookmarkEnd w:id="57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58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58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 xml:space="preserve">(4.4)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BE1490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10-07T11:02:00Z" w:initials="is">
    <w:p w14:paraId="04D8820F" w14:textId="4ADE7924" w:rsidR="00BE1490" w:rsidRDefault="00BE1490">
      <w:pPr>
        <w:pStyle w:val="CommentText"/>
      </w:pPr>
      <w:r>
        <w:rPr>
          <w:rStyle w:val="CommentReference"/>
        </w:rPr>
        <w:annotationRef/>
      </w:r>
      <w:r>
        <w:t>With space ordered by the direction of light propagation ….</w:t>
      </w:r>
    </w:p>
  </w:comment>
  <w:comment w:id="3" w:author="indranil sinharoy" w:date="2015-09-14T01:18:00Z" w:initials="is">
    <w:p w14:paraId="5DD34A54" w14:textId="006409F0" w:rsidR="00BE1490" w:rsidRDefault="00BE1490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4" w:author="indranil sinharoy" w:date="2015-09-12T18:07:00Z" w:initials="is">
    <w:p w14:paraId="333C4C4A" w14:textId="2C0A62AA" w:rsidR="00BE1490" w:rsidRDefault="00BE1490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6" w:author="indranil sinharoy" w:date="2015-09-12T00:45:00Z" w:initials="is">
    <w:p w14:paraId="7381B3BF" w14:textId="77777777" w:rsidR="00BE1490" w:rsidRDefault="00BE1490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  <w:p w14:paraId="3E0354B5" w14:textId="77777777" w:rsidR="00BE1490" w:rsidRDefault="00BE1490" w:rsidP="007805CD">
      <w:pPr>
        <w:pStyle w:val="CommentText"/>
      </w:pPr>
    </w:p>
    <w:p w14:paraId="20D58B88" w14:textId="1F995779" w:rsidR="00BE1490" w:rsidRDefault="00BE1490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BE1490" w:rsidRDefault="00BE1490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2" w:author="indranil sinharoy" w:date="2015-09-13T16:09:00Z" w:initials="is">
    <w:p w14:paraId="0CA476E2" w14:textId="69B7A8EA" w:rsidR="00BE1490" w:rsidRDefault="00BE1490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09:00Z" w:initials="is">
    <w:p w14:paraId="5CDF2C1B" w14:textId="77777777" w:rsidR="00BE1490" w:rsidRDefault="00BE1490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4" w:author="indranil sinharoy" w:date="2015-09-13T16:17:00Z" w:initials="is">
    <w:p w14:paraId="006F4BCC" w14:textId="02E21283" w:rsidR="00BE1490" w:rsidRDefault="00BE1490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5" w:author="indranil sinharoy" w:date="2015-09-28T00:22:00Z" w:initials="is">
    <w:p w14:paraId="05CB1D99" w14:textId="779BD3D1" w:rsidR="00BE1490" w:rsidRDefault="00BE1490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7" w:author="indranil sinharoy" w:date="2015-09-14T15:02:00Z" w:initials="is">
    <w:p w14:paraId="710650E1" w14:textId="77777777" w:rsidR="00BE1490" w:rsidRDefault="00BE1490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BE1490" w:rsidRDefault="00BE1490">
      <w:pPr>
        <w:pStyle w:val="CommentText"/>
      </w:pPr>
    </w:p>
    <w:p w14:paraId="7DB5C72A" w14:textId="5269DB5B" w:rsidR="00BE1490" w:rsidRDefault="00BE1490">
      <w:pPr>
        <w:pStyle w:val="CommentText"/>
      </w:pPr>
      <w:r>
        <w:t xml:space="preserve">If so, then the derivation is more direct (without going to spherical coordinates).  </w:t>
      </w:r>
    </w:p>
  </w:comment>
  <w:comment w:id="18" w:author="indranil sinharoy" w:date="2015-09-14T04:01:00Z" w:initials="is">
    <w:p w14:paraId="177F0492" w14:textId="4CA391AD" w:rsidR="00BE1490" w:rsidRDefault="00BE1490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4" w:author="indranil sinharoy" w:date="2015-09-14T04:54:00Z" w:initials="is">
    <w:p w14:paraId="6F6592AB" w14:textId="14291263" w:rsidR="00BE1490" w:rsidRDefault="00BE1490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9" w:author="indranil sinharoy" w:date="2015-10-03T19:06:00Z" w:initials="is">
    <w:p w14:paraId="010F675F" w14:textId="7FD4F660" w:rsidR="00BE1490" w:rsidRDefault="00BE1490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40" w:author="indranil sinharoy" w:date="2015-10-03T19:06:00Z" w:initials="is">
    <w:p w14:paraId="4049362C" w14:textId="2125C850" w:rsidR="00BE1490" w:rsidRDefault="00BE1490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2" w:author="indranil sinharoy" w:date="2015-10-03T20:54:00Z" w:initials="is">
    <w:p w14:paraId="1ACD0079" w14:textId="70E606D3" w:rsidR="00BE1490" w:rsidRDefault="00BE1490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3" w:author="indranil sinharoy" w:date="2015-09-28T17:56:00Z" w:initials="is">
    <w:p w14:paraId="081642E0" w14:textId="0318C442" w:rsidR="00BE1490" w:rsidRDefault="00BE1490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49" w:author="indranil sinharoy" w:date="2015-09-16T01:49:00Z" w:initials="is">
    <w:p w14:paraId="14AB4A90" w14:textId="30A67EC9" w:rsidR="00BE1490" w:rsidRDefault="00BE1490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50" w:author="indranil sinharoy" w:date="2015-09-06T17:43:00Z" w:initials="is">
    <w:p w14:paraId="3EE5B665" w14:textId="77777777" w:rsidR="00BE1490" w:rsidRDefault="00BE1490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1" w:author="indranil sinharoy" w:date="2015-09-09T02:11:00Z" w:initials="is">
    <w:p w14:paraId="703142A5" w14:textId="77777777" w:rsidR="00BE1490" w:rsidRDefault="00BE1490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820F" w15:done="0"/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F6592AB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EE4EF" w14:textId="77777777" w:rsidR="00464A5A" w:rsidRDefault="00464A5A" w:rsidP="00165E15">
      <w:pPr>
        <w:spacing w:after="0" w:line="240" w:lineRule="auto"/>
      </w:pPr>
      <w:r>
        <w:separator/>
      </w:r>
    </w:p>
  </w:endnote>
  <w:endnote w:type="continuationSeparator" w:id="0">
    <w:p w14:paraId="1D45A29E" w14:textId="77777777" w:rsidR="00464A5A" w:rsidRDefault="00464A5A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8C8BA" w14:textId="77777777" w:rsidR="00464A5A" w:rsidRDefault="00464A5A" w:rsidP="00165E15">
      <w:pPr>
        <w:spacing w:after="0" w:line="240" w:lineRule="auto"/>
      </w:pPr>
      <w:r>
        <w:separator/>
      </w:r>
    </w:p>
  </w:footnote>
  <w:footnote w:type="continuationSeparator" w:id="0">
    <w:p w14:paraId="1E7422E0" w14:textId="77777777" w:rsidR="00464A5A" w:rsidRDefault="00464A5A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BE1490" w:rsidRDefault="00BE1490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9B8"/>
    <w:rsid w:val="00041D5E"/>
    <w:rsid w:val="00055E43"/>
    <w:rsid w:val="000641BE"/>
    <w:rsid w:val="00085927"/>
    <w:rsid w:val="0009194A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646"/>
    <w:rsid w:val="000E4FB5"/>
    <w:rsid w:val="000E507E"/>
    <w:rsid w:val="000F76C7"/>
    <w:rsid w:val="00101414"/>
    <w:rsid w:val="001026FB"/>
    <w:rsid w:val="00104540"/>
    <w:rsid w:val="00110F40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A61"/>
    <w:rsid w:val="00165E15"/>
    <w:rsid w:val="00166C94"/>
    <w:rsid w:val="00171B64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C4584"/>
    <w:rsid w:val="003C5895"/>
    <w:rsid w:val="003C5D5D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64A5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57D1"/>
    <w:rsid w:val="00566CBC"/>
    <w:rsid w:val="005727CA"/>
    <w:rsid w:val="00583D22"/>
    <w:rsid w:val="00591502"/>
    <w:rsid w:val="005966FA"/>
    <w:rsid w:val="005A2926"/>
    <w:rsid w:val="005A414B"/>
    <w:rsid w:val="005B0152"/>
    <w:rsid w:val="005B4590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44C0"/>
    <w:rsid w:val="0065256F"/>
    <w:rsid w:val="00653505"/>
    <w:rsid w:val="006545E1"/>
    <w:rsid w:val="00654F6E"/>
    <w:rsid w:val="00664CD8"/>
    <w:rsid w:val="00666F57"/>
    <w:rsid w:val="0066788A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7794"/>
    <w:rsid w:val="006F7A59"/>
    <w:rsid w:val="00713483"/>
    <w:rsid w:val="00723D7A"/>
    <w:rsid w:val="0072405C"/>
    <w:rsid w:val="00724624"/>
    <w:rsid w:val="00724EA9"/>
    <w:rsid w:val="00731236"/>
    <w:rsid w:val="0073320D"/>
    <w:rsid w:val="00740BCD"/>
    <w:rsid w:val="007438EB"/>
    <w:rsid w:val="0075000A"/>
    <w:rsid w:val="00753F21"/>
    <w:rsid w:val="00754D4E"/>
    <w:rsid w:val="00756E3F"/>
    <w:rsid w:val="00762D71"/>
    <w:rsid w:val="00771BD2"/>
    <w:rsid w:val="00776445"/>
    <w:rsid w:val="00777383"/>
    <w:rsid w:val="007805CD"/>
    <w:rsid w:val="00782A83"/>
    <w:rsid w:val="0078317C"/>
    <w:rsid w:val="00783286"/>
    <w:rsid w:val="00783FB9"/>
    <w:rsid w:val="00787340"/>
    <w:rsid w:val="007874F0"/>
    <w:rsid w:val="007945D9"/>
    <w:rsid w:val="00794E6E"/>
    <w:rsid w:val="007A4942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34E7F"/>
    <w:rsid w:val="008547AD"/>
    <w:rsid w:val="00854EB8"/>
    <w:rsid w:val="00854EF7"/>
    <w:rsid w:val="00856022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E584E"/>
    <w:rsid w:val="008F570C"/>
    <w:rsid w:val="008F6636"/>
    <w:rsid w:val="008F7619"/>
    <w:rsid w:val="00904890"/>
    <w:rsid w:val="009057B8"/>
    <w:rsid w:val="009134F0"/>
    <w:rsid w:val="00913A67"/>
    <w:rsid w:val="00923B76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054D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E1490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3D09"/>
    <w:rsid w:val="00CD224B"/>
    <w:rsid w:val="00CD3121"/>
    <w:rsid w:val="00CE2C95"/>
    <w:rsid w:val="00D208C6"/>
    <w:rsid w:val="00D245D3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36DA"/>
    <w:rsid w:val="00DA3FF5"/>
    <w:rsid w:val="00DA51FE"/>
    <w:rsid w:val="00DB10A6"/>
    <w:rsid w:val="00DB4460"/>
    <w:rsid w:val="00DD1FFD"/>
    <w:rsid w:val="00DD24F9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80C78"/>
    <w:rsid w:val="00E8305B"/>
    <w:rsid w:val="00E91CDD"/>
    <w:rsid w:val="00E929A5"/>
    <w:rsid w:val="00E929FE"/>
    <w:rsid w:val="00E9304A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0D617-7B51-476D-B23E-F3A2F112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14676</TotalTime>
  <Pages>19</Pages>
  <Words>5964</Words>
  <Characters>33997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255</cp:revision>
  <dcterms:created xsi:type="dcterms:W3CDTF">2015-09-02T22:40:00Z</dcterms:created>
  <dcterms:modified xsi:type="dcterms:W3CDTF">2015-10-07T22:06:00Z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