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B4A2" w14:textId="403A3D9B" w:rsidR="00B32270" w:rsidRDefault="004A3EB9">
      <w:pPr>
        <w:rPr>
          <w:lang w:val="en-US"/>
        </w:rPr>
      </w:pPr>
      <w:r>
        <w:rPr>
          <w:lang w:val="en-US"/>
        </w:rPr>
        <w:t>Problem</w:t>
      </w:r>
    </w:p>
    <w:p w14:paraId="5D27D76F" w14:textId="77777777" w:rsidR="004A3EB9" w:rsidRPr="004A3EB9" w:rsidRDefault="004A3EB9" w:rsidP="004A3EB9"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Adanya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kebutuhan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untuk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melakukan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deteksi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dini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terhadap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kanker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untuk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memperbaiki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tingkat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kesembuhan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pasien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kanker</w:t>
      </w:r>
      <w:proofErr w:type="spellEnd"/>
      <w:r w:rsidRPr="004A3EB9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.</w:t>
      </w:r>
    </w:p>
    <w:p w14:paraId="155A47B7" w14:textId="5C80A818" w:rsidR="004A3EB9" w:rsidRDefault="004A3EB9">
      <w:pPr>
        <w:rPr>
          <w:lang w:val="en-US"/>
        </w:rPr>
      </w:pPr>
    </w:p>
    <w:p w14:paraId="4EBD9AB4" w14:textId="6A07BC20" w:rsidR="004A3EB9" w:rsidRDefault="004A3EB9">
      <w:pPr>
        <w:rPr>
          <w:lang w:val="en-US"/>
        </w:rPr>
      </w:pPr>
      <w:proofErr w:type="spellStart"/>
      <w:r>
        <w:rPr>
          <w:lang w:val="en-US"/>
        </w:rPr>
        <w:t>Kontribusi</w:t>
      </w:r>
      <w:proofErr w:type="spellEnd"/>
    </w:p>
    <w:p w14:paraId="44C16179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Menyajikan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analisis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komparatif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karya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ada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berbasis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pencitraan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medis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diagnosis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pencitraan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medis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diagnosis,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analisis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otomatis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diagnosis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</w:p>
    <w:p w14:paraId="49C5405D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Memberikan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deskripsi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komplikasi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aplikasi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klinis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deskripsi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proses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kalsifikasi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berbasis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peran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"deep learning"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keterbatasan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terkait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prediksi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pembelajaran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otomatis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beberapa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investigasi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terkait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deteksi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berbasis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AI.</w:t>
      </w:r>
    </w:p>
    <w:p w14:paraId="45C902EC" w14:textId="0EEBA202" w:rsidR="004A3EB9" w:rsidRDefault="000456A5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/Solusi</w:t>
      </w:r>
    </w:p>
    <w:p w14:paraId="00B2CDEB" w14:textId="669263C5" w:rsidR="000456A5" w:rsidRDefault="000456A5">
      <w:pPr>
        <w:rPr>
          <w:lang w:val="en-US"/>
        </w:rPr>
      </w:pPr>
    </w:p>
    <w:p w14:paraId="2C4DBF4B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Review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terhadap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beragam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paper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terkait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prediksi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dan diagnosis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dilakukan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dengan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mengacu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panduan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 PRISMA</w:t>
      </w:r>
    </w:p>
    <w:p w14:paraId="3DB060E9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Pencarian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efisien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dilakukan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memilih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artikel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tiga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database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elektronik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berbeda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yaitu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web sains, EBSCO, dan EMBASE,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semua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database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tersebut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memiliki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index web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terbuka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mendata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seluruh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konten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atau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metadata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tulisan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akademik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.</w:t>
      </w:r>
    </w:p>
    <w:p w14:paraId="32829B1E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Artikel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tersebut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dipilih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query (Artificial Intelligence)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atau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(Cancer Diagnosis),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atau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(Early Detection),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atau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(Machine Learning),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atau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(Deep Learning).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Pemilihan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paper yang di-review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standar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panduan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PRISMA.</w:t>
      </w:r>
    </w:p>
    <w:p w14:paraId="5785AAE2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>- Hal yang di-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investigasi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paper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tersebut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mencakup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:</w:t>
      </w:r>
    </w:p>
    <w:p w14:paraId="3DF989E7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   * 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Pendekatan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pembelajaran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mana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telah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memberikan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hasil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prediksi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bagus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secara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ekstensif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?</w:t>
      </w:r>
    </w:p>
    <w:p w14:paraId="292C28AE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   * 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bagian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apa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dan data training yang mana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telah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secara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ekstensif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diteliti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?</w:t>
      </w:r>
    </w:p>
    <w:p w14:paraId="1E2152CF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   * 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tahun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mana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sebagian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besar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studi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mengenai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prediksi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dipublikasikan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?</w:t>
      </w:r>
    </w:p>
    <w:p w14:paraId="7F72A07E" w14:textId="562A623B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lastRenderedPageBreak/>
        <w:t xml:space="preserve">   * 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Apa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saja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tantangan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dihadapi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para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rekonstruksi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model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prediksi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berbasis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</w:t>
      </w:r>
      <w:r>
        <w:rPr>
          <w:rFonts w:ascii="Poppins" w:hAnsi="Poppins" w:cs="Poppins"/>
          <w:color w:val="333333"/>
          <w:sz w:val="23"/>
          <w:szCs w:val="23"/>
        </w:rPr>
        <w:t>.</w:t>
      </w:r>
    </w:p>
    <w:p w14:paraId="330751CB" w14:textId="6645AD56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>Hasil Utama:</w:t>
      </w:r>
    </w:p>
    <w:p w14:paraId="2AF9A5AD" w14:textId="77777777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Paper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menunjukkan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bahwa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sebagian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besar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literatur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mengenai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pemanfaatan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AI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deteksi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dini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kanker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teknik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deep learning,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khususnya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Jaringan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Saraf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Konvolusi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(Convolution Neural Network-CNN).</w:t>
      </w:r>
    </w:p>
    <w:p w14:paraId="4655A601" w14:textId="557936F2" w:rsidR="000456A5" w:rsidRDefault="000456A5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- Hasil review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paper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juga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menunjukkan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bahwa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ketika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model "deep-learning"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diterapkan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pada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medis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telah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diproses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(pre-processed)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dilakukan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segmentasi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tersebut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berkinerja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lebih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baik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metrik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klasifikasi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seperti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AUC,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Sensitivitas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Koefisien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dadu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, dan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Akurasi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.</w:t>
      </w:r>
    </w:p>
    <w:p w14:paraId="263DC8A5" w14:textId="77777777" w:rsidR="00103AF0" w:rsidRDefault="00103AF0" w:rsidP="000456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190A6DA3" w14:textId="6D454D0D" w:rsidR="000456A5" w:rsidRDefault="00103AF0" w:rsidP="00103A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proofErr w:type="spellStart"/>
      <w:r>
        <w:rPr>
          <w:rFonts w:ascii="Poppins" w:hAnsi="Poppins" w:cs="Poppins"/>
          <w:color w:val="333333"/>
          <w:sz w:val="23"/>
          <w:szCs w:val="23"/>
        </w:rPr>
        <w:t>Limitasi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:</w:t>
      </w:r>
    </w:p>
    <w:p w14:paraId="16A9DBE5" w14:textId="094FDCF6" w:rsidR="00103AF0" w:rsidRDefault="00341448" w:rsidP="00D84DD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  <w:r>
        <w:rPr>
          <w:rFonts w:ascii="Poppins" w:hAnsi="Poppins" w:cs="Poppins"/>
          <w:color w:val="333333"/>
          <w:sz w:val="23"/>
          <w:szCs w:val="23"/>
        </w:rPr>
        <w:t xml:space="preserve">Sebagian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besar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studi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di-review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berasal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MRI dan Sebagian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kecil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CT-Scan (masing-masing 25% dan 23%),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prosentase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berasal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Ultrasonografi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(USG)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kalau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pun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ada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tidak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melebihi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15%</w:t>
      </w:r>
      <w:r w:rsidR="00D84DDE">
        <w:rPr>
          <w:rFonts w:ascii="Poppins" w:hAnsi="Poppins" w:cs="Poppins"/>
          <w:color w:val="333333"/>
          <w:sz w:val="23"/>
          <w:szCs w:val="23"/>
        </w:rPr>
        <w:t xml:space="preserve"> (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kategori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citra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berasal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dari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lain-lain pada paper 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ini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="00D84DDE">
        <w:rPr>
          <w:rFonts w:ascii="Poppins" w:hAnsi="Poppins" w:cs="Poppins"/>
          <w:color w:val="333333"/>
          <w:sz w:val="23"/>
          <w:szCs w:val="23"/>
        </w:rPr>
        <w:t>adalah</w:t>
      </w:r>
      <w:proofErr w:type="spellEnd"/>
      <w:r w:rsidR="00D84DDE">
        <w:rPr>
          <w:rFonts w:ascii="Poppins" w:hAnsi="Poppins" w:cs="Poppins"/>
          <w:color w:val="333333"/>
          <w:sz w:val="23"/>
          <w:szCs w:val="23"/>
        </w:rPr>
        <w:t xml:space="preserve"> 15%).</w:t>
      </w:r>
    </w:p>
    <w:p w14:paraId="66BFD3FB" w14:textId="56640228" w:rsidR="00103AF0" w:rsidRPr="005143F4" w:rsidRDefault="00D84DDE" w:rsidP="0047548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lang w:val="en-US"/>
        </w:rPr>
      </w:pP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Tidak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seluruh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penelitian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yang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dievaluasi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dalam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review paper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ini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menyertakan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data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klinis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sebagai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variable control-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nya. Sementara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untuk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sebuah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proses diagnosis yang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utuh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bagi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pasien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,</w:t>
      </w:r>
      <w:r w:rsidRPr="00D84DDE">
        <w:rPr>
          <w:rFonts w:ascii="Poppins" w:hAnsi="Poppins" w:cs="Poppins"/>
          <w:color w:val="333333"/>
          <w:sz w:val="23"/>
          <w:szCs w:val="23"/>
        </w:rPr>
        <w:t xml:space="preserve"> data </w:t>
      </w:r>
      <w:proofErr w:type="spellStart"/>
      <w:r w:rsidRPr="00D84DDE">
        <w:rPr>
          <w:rFonts w:ascii="Poppins" w:hAnsi="Poppins" w:cs="Poppins"/>
          <w:color w:val="333333"/>
          <w:sz w:val="23"/>
          <w:szCs w:val="23"/>
        </w:rPr>
        <w:t>klinis</w:t>
      </w:r>
      <w:proofErr w:type="spellEnd"/>
      <w:r w:rsidRPr="00D84DDE">
        <w:rPr>
          <w:rFonts w:ascii="Poppins" w:hAnsi="Poppins" w:cs="Poppins"/>
          <w:color w:val="333333"/>
          <w:sz w:val="23"/>
          <w:szCs w:val="23"/>
        </w:rPr>
        <w:t xml:space="preserve"> </w:t>
      </w:r>
      <w:r>
        <w:rPr>
          <w:rFonts w:ascii="Poppins" w:hAnsi="Poppins" w:cs="Poppins"/>
          <w:color w:val="333333"/>
          <w:sz w:val="23"/>
          <w:szCs w:val="23"/>
        </w:rPr>
        <w:t xml:space="preserve">juga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merupakan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sumber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informasi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 xml:space="preserve"> primer yang </w:t>
      </w:r>
      <w:proofErr w:type="spellStart"/>
      <w:r>
        <w:rPr>
          <w:rFonts w:ascii="Poppins" w:hAnsi="Poppins" w:cs="Poppins"/>
          <w:color w:val="333333"/>
          <w:sz w:val="23"/>
          <w:szCs w:val="23"/>
        </w:rPr>
        <w:t>penting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.</w:t>
      </w:r>
    </w:p>
    <w:p w14:paraId="55B39272" w14:textId="6505F80D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310A065B" w14:textId="68A29FA8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41D3DEA0" w14:textId="78107DDB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2BB943AE" w14:textId="7D662D45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53E39FB5" w14:textId="5E72D578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767439F4" w14:textId="63E02BEA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2A01ADF7" w14:textId="1D7B9D2C" w:rsidR="005143F4" w:rsidRDefault="005143F4" w:rsidP="005143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33333"/>
          <w:sz w:val="23"/>
          <w:szCs w:val="23"/>
        </w:rPr>
      </w:pPr>
    </w:p>
    <w:p w14:paraId="777243E9" w14:textId="53CB3677" w:rsidR="00A77148" w:rsidRDefault="00A77148" w:rsidP="005143F4">
      <w:pPr>
        <w:rPr>
          <w:lang w:val="en-US"/>
        </w:rPr>
      </w:pPr>
      <w:proofErr w:type="spellStart"/>
      <w:r>
        <w:rPr>
          <w:lang w:val="en-US"/>
        </w:rPr>
        <w:lastRenderedPageBreak/>
        <w:t>Judul</w:t>
      </w:r>
      <w:proofErr w:type="spellEnd"/>
      <w:r>
        <w:rPr>
          <w:lang w:val="en-US"/>
        </w:rPr>
        <w:t>:</w:t>
      </w:r>
    </w:p>
    <w:p w14:paraId="6C3FAF0F" w14:textId="77777777" w:rsidR="00A77148" w:rsidRDefault="00A77148" w:rsidP="00A77148">
      <w:pPr>
        <w:pStyle w:val="NormalWeb"/>
      </w:pPr>
      <w:r>
        <w:rPr>
          <w:rFonts w:ascii="Helvetica,Bold" w:hAnsi="Helvetica,Bold"/>
          <w:color w:val="006099"/>
          <w:sz w:val="44"/>
          <w:szCs w:val="44"/>
        </w:rPr>
        <w:t xml:space="preserve">Application of deep learning in the prediction of benign and malignant thyroid nodules on ultrasound images </w:t>
      </w:r>
    </w:p>
    <w:p w14:paraId="35F5431B" w14:textId="77777777" w:rsidR="00A77148" w:rsidRDefault="00A77148" w:rsidP="005143F4">
      <w:pPr>
        <w:rPr>
          <w:lang w:val="en-US"/>
        </w:rPr>
      </w:pPr>
    </w:p>
    <w:p w14:paraId="7D0BE7CD" w14:textId="455F6353" w:rsidR="005143F4" w:rsidRDefault="005143F4" w:rsidP="005143F4">
      <w:pPr>
        <w:rPr>
          <w:lang w:val="en-US"/>
        </w:rPr>
      </w:pPr>
      <w:r>
        <w:rPr>
          <w:lang w:val="en-US"/>
        </w:rPr>
        <w:t>Problem</w:t>
      </w:r>
    </w:p>
    <w:p w14:paraId="762E3D12" w14:textId="77777777" w:rsidR="00CF5113" w:rsidRDefault="00CF5113" w:rsidP="00CF5113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proofErr w:type="spellStart"/>
      <w:r>
        <w:rPr>
          <w:rFonts w:ascii="Menlo" w:hAnsi="Menlo" w:cs="Menlo"/>
          <w:color w:val="212529"/>
        </w:rPr>
        <w:t>Kebutuhan</w:t>
      </w:r>
      <w:proofErr w:type="spellEnd"/>
      <w:r>
        <w:rPr>
          <w:rFonts w:ascii="Menlo" w:hAnsi="Menlo" w:cs="Menlo"/>
          <w:color w:val="212529"/>
        </w:rPr>
        <w:t xml:space="preserve"> yang </w:t>
      </w:r>
      <w:proofErr w:type="spellStart"/>
      <w:r>
        <w:rPr>
          <w:rFonts w:ascii="Menlo" w:hAnsi="Menlo" w:cs="Menlo"/>
          <w:color w:val="212529"/>
        </w:rPr>
        <w:t>luar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biasa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terhadap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metode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otomatis</w:t>
      </w:r>
      <w:proofErr w:type="spellEnd"/>
      <w:r>
        <w:rPr>
          <w:rFonts w:ascii="Menlo" w:hAnsi="Menlo" w:cs="Menlo"/>
          <w:color w:val="212529"/>
        </w:rPr>
        <w:t xml:space="preserve"> dan </w:t>
      </w:r>
      <w:proofErr w:type="spellStart"/>
      <w:r>
        <w:rPr>
          <w:rFonts w:ascii="Menlo" w:hAnsi="Menlo" w:cs="Menlo"/>
          <w:color w:val="212529"/>
        </w:rPr>
        <w:t>lebih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andal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untuk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menyaring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gambar</w:t>
      </w:r>
      <w:proofErr w:type="spellEnd"/>
      <w:r>
        <w:rPr>
          <w:rFonts w:ascii="Menlo" w:hAnsi="Menlo" w:cs="Menlo"/>
          <w:color w:val="212529"/>
        </w:rPr>
        <w:t xml:space="preserve"> ultrasound </w:t>
      </w:r>
      <w:proofErr w:type="spellStart"/>
      <w:r>
        <w:rPr>
          <w:rFonts w:ascii="Menlo" w:hAnsi="Menlo" w:cs="Menlo"/>
          <w:color w:val="212529"/>
        </w:rPr>
        <w:t>dengan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lebih</w:t>
      </w:r>
      <w:proofErr w:type="spellEnd"/>
      <w:r>
        <w:rPr>
          <w:rFonts w:ascii="Menlo" w:hAnsi="Menlo" w:cs="Menlo"/>
          <w:color w:val="212529"/>
        </w:rPr>
        <w:t xml:space="preserve"> </w:t>
      </w:r>
      <w:proofErr w:type="spellStart"/>
      <w:r>
        <w:rPr>
          <w:rFonts w:ascii="Menlo" w:hAnsi="Menlo" w:cs="Menlo"/>
          <w:color w:val="212529"/>
        </w:rPr>
        <w:t>efisien</w:t>
      </w:r>
      <w:proofErr w:type="spellEnd"/>
    </w:p>
    <w:p w14:paraId="37AE1852" w14:textId="2EA5AD66" w:rsidR="005143F4" w:rsidRDefault="005143F4" w:rsidP="005143F4">
      <w:pPr>
        <w:rPr>
          <w:lang w:val="en-US"/>
        </w:rPr>
      </w:pPr>
    </w:p>
    <w:p w14:paraId="24F9ED23" w14:textId="77777777" w:rsidR="00CF5113" w:rsidRDefault="00CF5113" w:rsidP="005143F4">
      <w:pPr>
        <w:rPr>
          <w:lang w:val="en-US"/>
        </w:rPr>
      </w:pPr>
    </w:p>
    <w:p w14:paraId="0481A7B8" w14:textId="1943FD8C" w:rsidR="005143F4" w:rsidRDefault="005143F4" w:rsidP="005143F4">
      <w:pPr>
        <w:rPr>
          <w:lang w:val="en-US"/>
        </w:rPr>
      </w:pPr>
      <w:proofErr w:type="spellStart"/>
      <w:r>
        <w:rPr>
          <w:lang w:val="en-US"/>
        </w:rPr>
        <w:t>Kontribusi</w:t>
      </w:r>
      <w:proofErr w:type="spellEnd"/>
    </w:p>
    <w:p w14:paraId="0112D015" w14:textId="77777777" w:rsidR="009764CE" w:rsidRDefault="009764CE" w:rsidP="009764CE"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Paper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ini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mengajukan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deteksi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efeisien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cepat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pendekatan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"deep learning"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nodul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tiroid</w:t>
      </w:r>
      <w:proofErr w:type="spellEnd"/>
    </w:p>
    <w:p w14:paraId="6062A8DE" w14:textId="1BFFD1BE" w:rsidR="005143F4" w:rsidRDefault="005143F4" w:rsidP="005143F4">
      <w:pPr>
        <w:rPr>
          <w:lang w:val="en-US"/>
        </w:rPr>
      </w:pPr>
    </w:p>
    <w:p w14:paraId="401E2065" w14:textId="77777777" w:rsidR="00A77148" w:rsidRDefault="00A77148" w:rsidP="005143F4">
      <w:pPr>
        <w:rPr>
          <w:lang w:val="en-US"/>
        </w:rPr>
      </w:pPr>
    </w:p>
    <w:p w14:paraId="092DD97E" w14:textId="590F53C9" w:rsidR="005143F4" w:rsidRDefault="005143F4" w:rsidP="005143F4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/Solusi</w:t>
      </w:r>
    </w:p>
    <w:p w14:paraId="47372F68" w14:textId="77777777" w:rsidR="009764CE" w:rsidRDefault="009764CE" w:rsidP="009764CE"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Tiap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nodul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mula-mula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diubah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menjadi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struktur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berbasis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"tile"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hirarkis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diproses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agar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dapat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mengakses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hasil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segmentasi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nodul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melalui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CNN yang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diajukan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yakni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arsitektur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VGG-16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"backbone"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memproses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citra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ultrasonografi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efektifitas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dari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model yang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diajukan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akan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dibandingkan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model lain yang juga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populer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yaitu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U-Net.</w:t>
      </w:r>
    </w:p>
    <w:p w14:paraId="3C0E3178" w14:textId="49C567E8" w:rsidR="005143F4" w:rsidRDefault="005143F4" w:rsidP="005143F4">
      <w:pPr>
        <w:rPr>
          <w:lang w:val="en-US"/>
        </w:rPr>
      </w:pPr>
    </w:p>
    <w:p w14:paraId="3530048D" w14:textId="77777777" w:rsidR="009764CE" w:rsidRDefault="009764CE" w:rsidP="005143F4">
      <w:pPr>
        <w:rPr>
          <w:lang w:val="en-US"/>
        </w:rPr>
      </w:pPr>
    </w:p>
    <w:p w14:paraId="363830EA" w14:textId="24B95A8D" w:rsidR="005143F4" w:rsidRDefault="005143F4" w:rsidP="005143F4">
      <w:pPr>
        <w:rPr>
          <w:lang w:val="en-US"/>
        </w:rPr>
      </w:pPr>
      <w:r>
        <w:rPr>
          <w:rFonts w:ascii="Poppins" w:hAnsi="Poppins" w:cs="Poppins"/>
          <w:color w:val="333333"/>
          <w:sz w:val="23"/>
          <w:szCs w:val="23"/>
        </w:rPr>
        <w:t>Hasil Utama:</w:t>
      </w:r>
    </w:p>
    <w:p w14:paraId="08D7718B" w14:textId="77777777" w:rsidR="009764CE" w:rsidRDefault="009764CE" w:rsidP="009764CE"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Model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VGG-16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"backbone"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menghasilkan</w:t>
      </w:r>
      <w:proofErr w:type="spellEnd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akurasi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 99%, "dice score"  97.5%,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sensitivitas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98%,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IoU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  97.1%, dan precision 97%.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perbandingan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pendekatan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U-Net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menghasilkan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akurasi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  96%,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presisi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  96%,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sensitivitas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  95.2%, "dice score" 95.4%, dan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IoU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of 95.3%</w:t>
      </w:r>
    </w:p>
    <w:p w14:paraId="307EA7D0" w14:textId="05F8AFBB" w:rsidR="005143F4" w:rsidRDefault="005143F4" w:rsidP="005143F4">
      <w:pPr>
        <w:rPr>
          <w:lang w:val="en-US"/>
        </w:rPr>
      </w:pPr>
    </w:p>
    <w:p w14:paraId="307A5241" w14:textId="20D7CA2B" w:rsidR="005143F4" w:rsidRDefault="005143F4" w:rsidP="005143F4">
      <w:pPr>
        <w:rPr>
          <w:lang w:val="en-US"/>
        </w:rPr>
      </w:pPr>
      <w:proofErr w:type="spellStart"/>
      <w:r>
        <w:rPr>
          <w:rFonts w:ascii="Poppins" w:hAnsi="Poppins" w:cs="Poppins"/>
          <w:color w:val="333333"/>
          <w:sz w:val="23"/>
          <w:szCs w:val="23"/>
        </w:rPr>
        <w:t>Limitasi</w:t>
      </w:r>
      <w:proofErr w:type="spellEnd"/>
      <w:r>
        <w:rPr>
          <w:rFonts w:ascii="Poppins" w:hAnsi="Poppins" w:cs="Poppins"/>
          <w:color w:val="333333"/>
          <w:sz w:val="23"/>
          <w:szCs w:val="23"/>
        </w:rPr>
        <w:t>:</w:t>
      </w:r>
    </w:p>
    <w:p w14:paraId="73471642" w14:textId="3AD07AAF" w:rsidR="005143F4" w:rsidRDefault="005143F4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6AFF4DCF" w14:textId="5F58EDEA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71AC239D" w14:textId="73DF36AB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5541290B" w14:textId="3FD06CA1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39E429F7" w14:textId="012ABB88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5F68F8DE" w14:textId="592039C9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1B6221DB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lastRenderedPageBreak/>
        <w:t>Kecerdasan buatan (AI) memberikan peluang untuk mengidentifikasi risiko kesehatan pasien dan dengan demikian memengaruhi hasil keselamatan pasien</w:t>
      </w:r>
    </w:p>
    <w:p w14:paraId="4455B0DB" w14:textId="1EB99033" w:rsidR="009A2E7C" w:rsidRPr="006B233D" w:rsidRDefault="009A2E7C" w:rsidP="005143F4">
      <w:pPr>
        <w:pStyle w:val="NormalWeb"/>
        <w:shd w:val="clear" w:color="auto" w:fill="FFFFFF"/>
        <w:spacing w:before="0" w:beforeAutospacing="0"/>
        <w:rPr>
          <w:rFonts w:ascii="Century Gothic" w:hAnsi="Century Gothic"/>
          <w:lang w:val="en-US"/>
        </w:rPr>
      </w:pPr>
    </w:p>
    <w:p w14:paraId="4FDDAC80" w14:textId="062F7848" w:rsidR="006B233D" w:rsidRPr="006B233D" w:rsidRDefault="006B233D" w:rsidP="005143F4">
      <w:pPr>
        <w:pStyle w:val="NormalWeb"/>
        <w:shd w:val="clear" w:color="auto" w:fill="FFFFFF"/>
        <w:spacing w:before="0" w:beforeAutospacing="0"/>
        <w:rPr>
          <w:rFonts w:ascii="Century Gothic" w:hAnsi="Century Gothic"/>
          <w:lang w:val="en-US"/>
        </w:rPr>
      </w:pPr>
    </w:p>
    <w:p w14:paraId="6B5400DE" w14:textId="77777777" w:rsidR="006B233D" w:rsidRPr="006B233D" w:rsidRDefault="006B233D" w:rsidP="006B233D">
      <w:pPr>
        <w:rPr>
          <w:rFonts w:ascii="Century Gothic" w:hAnsi="Century Gothic"/>
        </w:rPr>
      </w:pP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mengidentifikasi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dan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menganalisis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studi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kuantitatif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yang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memanfaatkan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atau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mengintegrasikan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AI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untuk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menangani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dan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melaporkan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hasil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keselamatan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pasien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tingkat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klinis</w:t>
      </w:r>
      <w:proofErr w:type="spellEnd"/>
      <w:r w:rsidRPr="006B233D">
        <w:rPr>
          <w:rFonts w:ascii="Century Gothic" w:hAnsi="Century Gothic" w:cs="Poppins"/>
          <w:color w:val="343A40"/>
          <w:sz w:val="23"/>
          <w:szCs w:val="23"/>
          <w:shd w:val="clear" w:color="auto" w:fill="FFFFFF"/>
        </w:rPr>
        <w:t>.</w:t>
      </w:r>
    </w:p>
    <w:p w14:paraId="66260419" w14:textId="10B22B74" w:rsidR="006B233D" w:rsidRPr="006B233D" w:rsidRDefault="006B233D" w:rsidP="005143F4">
      <w:pPr>
        <w:pStyle w:val="NormalWeb"/>
        <w:shd w:val="clear" w:color="auto" w:fill="FFFFFF"/>
        <w:spacing w:before="0" w:beforeAutospacing="0"/>
        <w:rPr>
          <w:rFonts w:ascii="Century Gothic" w:hAnsi="Century Gothic"/>
          <w:lang w:val="en-US"/>
        </w:rPr>
      </w:pPr>
    </w:p>
    <w:p w14:paraId="6B05B40F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t xml:space="preserve">Paper ini mengidentifikasi 53 studi yang memenuhi syarat, yang dirangkum mengenai </w:t>
      </w:r>
      <w:proofErr w:type="spellStart"/>
      <w:r w:rsidRPr="006B233D">
        <w:rPr>
          <w:rFonts w:ascii="Century Gothic" w:hAnsi="Century Gothic" w:cs="Menlo"/>
          <w:color w:val="212529"/>
          <w:lang w:val="id-ID"/>
        </w:rPr>
        <w:t>subkategori</w:t>
      </w:r>
      <w:proofErr w:type="spellEnd"/>
      <w:r w:rsidRPr="006B233D">
        <w:rPr>
          <w:rFonts w:ascii="Century Gothic" w:hAnsi="Century Gothic" w:cs="Menlo"/>
          <w:color w:val="212529"/>
          <w:lang w:val="id-ID"/>
        </w:rPr>
        <w:t xml:space="preserve"> keselamatan pasien, AI yang paling sering digunakan, dan metrik kinerja yang dilaporkan. </w:t>
      </w:r>
    </w:p>
    <w:p w14:paraId="54D99DF5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t>Sub-kategori keamanan yang diakui adalah alarm klinis (n=9; terutama berdasarkan model pohon keputusan), laporan klinis (n=21; berdasarkan model mesin vektor pendukung), dan keamanan obat (n=23; terutama berdasarkan model pohon keputusan).</w:t>
      </w:r>
    </w:p>
    <w:p w14:paraId="1E39BCB6" w14:textId="3B8D993E" w:rsidR="006B233D" w:rsidRPr="006B233D" w:rsidRDefault="006B233D" w:rsidP="005143F4">
      <w:pPr>
        <w:pStyle w:val="NormalWeb"/>
        <w:shd w:val="clear" w:color="auto" w:fill="FFFFFF"/>
        <w:spacing w:before="0" w:beforeAutospacing="0"/>
        <w:rPr>
          <w:rFonts w:ascii="Century Gothic" w:hAnsi="Century Gothic"/>
          <w:lang w:val="en-US"/>
        </w:rPr>
      </w:pPr>
    </w:p>
    <w:p w14:paraId="08D076A2" w14:textId="77777777" w:rsidR="006B233D" w:rsidRPr="006B233D" w:rsidRDefault="006B233D" w:rsidP="006B233D">
      <w:pPr>
        <w:rPr>
          <w:rFonts w:ascii="Century Gothic" w:hAnsi="Century Gothic"/>
        </w:rPr>
      </w:pP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Analisis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dari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53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studi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ini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juga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mengidentifikasi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dua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temuan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penting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: (1)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kurangnya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tolok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ukur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standar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dan (2)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heterogenitas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dalam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>pelaporan</w:t>
      </w:r>
      <w:proofErr w:type="spellEnd"/>
      <w:r w:rsidRPr="006B233D">
        <w:rPr>
          <w:rFonts w:ascii="Century Gothic" w:hAnsi="Century Gothic" w:cs="Menlo"/>
          <w:color w:val="212529"/>
          <w:sz w:val="20"/>
          <w:szCs w:val="20"/>
          <w:shd w:val="clear" w:color="auto" w:fill="FFFFFF"/>
        </w:rPr>
        <w:t xml:space="preserve"> AI.</w:t>
      </w:r>
    </w:p>
    <w:p w14:paraId="423CC62D" w14:textId="4063E717" w:rsidR="006B233D" w:rsidRPr="006B233D" w:rsidRDefault="006B233D" w:rsidP="005143F4">
      <w:pPr>
        <w:pStyle w:val="NormalWeb"/>
        <w:shd w:val="clear" w:color="auto" w:fill="FFFFFF"/>
        <w:spacing w:before="0" w:beforeAutospacing="0"/>
        <w:rPr>
          <w:rFonts w:ascii="Century Gothic" w:hAnsi="Century Gothic"/>
          <w:lang w:val="en-US"/>
        </w:rPr>
      </w:pPr>
    </w:p>
    <w:p w14:paraId="06F47BC8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t xml:space="preserve">Studi ini mencakup publikasi yang cocok dengan kriteria dan definisi operasional AI dan keselamatan pasien. </w:t>
      </w:r>
    </w:p>
    <w:p w14:paraId="6C3D5669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t xml:space="preserve">Selain itu, </w:t>
      </w:r>
      <w:proofErr w:type="spellStart"/>
      <w:r w:rsidRPr="006B233D">
        <w:rPr>
          <w:rFonts w:ascii="Century Gothic" w:hAnsi="Century Gothic" w:cs="Menlo"/>
          <w:color w:val="212529"/>
          <w:lang w:val="id-ID"/>
        </w:rPr>
        <w:t>paper</w:t>
      </w:r>
      <w:proofErr w:type="spellEnd"/>
      <w:r w:rsidRPr="006B233D">
        <w:rPr>
          <w:rFonts w:ascii="Century Gothic" w:hAnsi="Century Gothic" w:cs="Menlo"/>
          <w:color w:val="212529"/>
          <w:lang w:val="id-ID"/>
        </w:rPr>
        <w:t xml:space="preserve"> ini membatasi cakupan AI hanya pada pembelajaran mesin dan pemrosesan bahasa alami di tingkat klinis. </w:t>
      </w:r>
    </w:p>
    <w:p w14:paraId="0828E12D" w14:textId="77777777" w:rsidR="006B233D" w:rsidRPr="006B233D" w:rsidRDefault="006B233D" w:rsidP="006B233D">
      <w:pPr>
        <w:pStyle w:val="HTMLPreformatted"/>
        <w:shd w:val="clear" w:color="auto" w:fill="FFFFFF"/>
        <w:rPr>
          <w:rFonts w:ascii="Century Gothic" w:hAnsi="Century Gothic" w:cs="Menlo"/>
          <w:color w:val="212529"/>
        </w:rPr>
      </w:pPr>
      <w:r w:rsidRPr="006B233D">
        <w:rPr>
          <w:rFonts w:ascii="Century Gothic" w:hAnsi="Century Gothic" w:cs="Menlo"/>
          <w:color w:val="212529"/>
          <w:lang w:val="id-ID"/>
        </w:rPr>
        <w:t>Ulasan ini juga hanya mencakup studi yang diterbitkan dalam bahasa Inggris dalam 10 tahun terakhir.</w:t>
      </w:r>
    </w:p>
    <w:p w14:paraId="23532589" w14:textId="77777777" w:rsidR="006B233D" w:rsidRDefault="006B233D" w:rsidP="006B233D"/>
    <w:p w14:paraId="53A526B6" w14:textId="77777777" w:rsidR="006B233D" w:rsidRDefault="006B233D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7C9A063B" w14:textId="3BEE0902" w:rsidR="009A2E7C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p w14:paraId="35DC6A11" w14:textId="77777777" w:rsidR="009A2E7C" w:rsidRPr="00D84DDE" w:rsidRDefault="009A2E7C" w:rsidP="005143F4">
      <w:pPr>
        <w:pStyle w:val="NormalWeb"/>
        <w:shd w:val="clear" w:color="auto" w:fill="FFFFFF"/>
        <w:spacing w:before="0" w:beforeAutospacing="0"/>
        <w:rPr>
          <w:lang w:val="en-US"/>
        </w:rPr>
      </w:pPr>
    </w:p>
    <w:sectPr w:rsidR="009A2E7C" w:rsidRPr="00D84DDE" w:rsidSect="00335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5EE"/>
    <w:multiLevelType w:val="hybridMultilevel"/>
    <w:tmpl w:val="E75C56DE"/>
    <w:lvl w:ilvl="0" w:tplc="1AC0990C">
      <w:numFmt w:val="bullet"/>
      <w:lvlText w:val="-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3C"/>
    <w:rsid w:val="000456A5"/>
    <w:rsid w:val="00103AF0"/>
    <w:rsid w:val="00117B28"/>
    <w:rsid w:val="00335647"/>
    <w:rsid w:val="00341448"/>
    <w:rsid w:val="004A3EB9"/>
    <w:rsid w:val="005143F4"/>
    <w:rsid w:val="006B233D"/>
    <w:rsid w:val="00837D3C"/>
    <w:rsid w:val="009764CE"/>
    <w:rsid w:val="009A2E7C"/>
    <w:rsid w:val="00A77148"/>
    <w:rsid w:val="00B32270"/>
    <w:rsid w:val="00CF5113"/>
    <w:rsid w:val="00D8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C575B"/>
  <w15:chartTrackingRefBased/>
  <w15:docId w15:val="{8C889652-B263-9547-AA94-99E209BD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56A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14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7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2022-02-02T03:58:00Z</dcterms:created>
  <dcterms:modified xsi:type="dcterms:W3CDTF">2022-02-02T17:00:00Z</dcterms:modified>
</cp:coreProperties>
</file>