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Legal Lens — Business, Product &amp; Functional Requirements</w:t>
      </w:r>
    </w:p>
    <w:p>
      <w:pPr>
        <w:pBdr>
          <w:bottom w:val="single" w:color="1F3864" w:sz="10" w:space="6"/>
        </w:pBdr>
        <w:spacing w:after="220"/>
      </w:pP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v1.0 draft</w:t>
      </w:r>
      <w:r>
        <w:rPr>
          <w:rFonts w:ascii="Arial" w:cs="Arial" w:eastAsia="Arial" w:hAnsi="Arial"/>
          <w:sz w:val="19"/>
          <w:szCs w:val="19"/>
        </w:rPr>
        <w:t xml:space="preserve"> · 2026-09-30 · predecessor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ideas.md</w:t>
      </w:r>
      <w:r>
        <w:rPr>
          <w:rFonts w:ascii="Arial" w:cs="Arial" w:eastAsia="Arial" w:hAnsi="Arial"/>
          <w:sz w:val="19"/>
          <w:szCs w:val="19"/>
        </w:rPr>
        <w:t xml:space="preserve"> · successor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Technical Architecture &amp; Threat Model</w:t>
      </w:r>
      <w:r>
        <w:rPr>
          <w:rFonts w:ascii="Arial" w:cs="Arial" w:eastAsia="Arial" w:hAnsi="Arial"/>
          <w:sz w:val="19"/>
          <w:szCs w:val="19"/>
        </w:rPr>
        <w:t xml:space="preserve"> · terms defined in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LegalLens-Glossary.docx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sz w:val="19"/>
          <w:szCs w:val="19"/>
        </w:rPr>
        <w:t xml:space="preserve">Three labelled layers.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Part A</w:t>
      </w:r>
      <w:r>
        <w:rPr>
          <w:rFonts w:ascii="Arial" w:cs="Arial" w:eastAsia="Arial" w:hAnsi="Arial"/>
          <w:sz w:val="19"/>
          <w:szCs w:val="19"/>
        </w:rPr>
        <w:t xml:space="preserve"> — why this should exist and how we know it worked.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Part B</w:t>
      </w:r>
      <w:r>
        <w:rPr>
          <w:rFonts w:ascii="Arial" w:cs="Arial" w:eastAsia="Arial" w:hAnsi="Arial"/>
          <w:sz w:val="19"/>
          <w:szCs w:val="19"/>
        </w:rPr>
        <w:t xml:space="preserve"> — what the user experiences.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Part C</w:t>
      </w:r>
      <w:r>
        <w:rPr>
          <w:rFonts w:ascii="Arial" w:cs="Arial" w:eastAsia="Arial" w:hAnsi="Arial"/>
          <w:sz w:val="19"/>
          <w:szCs w:val="19"/>
        </w:rPr>
        <w:t xml:space="preserve"> — what must be built and verified, as numbered testable requirements, tracing back through Part B stories to Part A objectives. Implementation choices are deliberately absent; §16 lists them as explicit deferrals, not omissions.</w:t>
      </w:r>
    </w:p>
    <w:p>
      <w:pPr>
        <w:spacing w:after="0" w:before="300"/>
      </w:pP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shd w:fill="1F386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A — BUSINESS</w:t>
            </w:r>
          </w:p>
        </w:tc>
      </w:tr>
    </w:tbl>
    <w:p>
      <w:pPr>
        <w:spacing w:after="150"/>
      </w:pPr>
    </w:p>
    <w:p>
      <w:pPr>
        <w:keepNext/>
        <w:spacing w:after="90" w:before="2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1. Problem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sz w:val="19"/>
          <w:szCs w:val="19"/>
        </w:rPr>
        <w:t xml:space="preserve">Attorney time goes disproportionately to three low-leverage activities: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locating something</w:t>
      </w:r>
      <w:r>
        <w:rPr>
          <w:rFonts w:ascii="Arial" w:cs="Arial" w:eastAsia="Arial" w:hAnsi="Arial"/>
          <w:sz w:val="19"/>
          <w:szCs w:val="19"/>
        </w:rPr>
        <w:t xml:space="preserve"> ("where does this 200-page agreement address assignment on change of control?" — which keyword search handles badly, because the clause may never use the word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assignment</w:t>
      </w:r>
      <w:r>
        <w:rPr>
          <w:rFonts w:ascii="Arial" w:cs="Arial" w:eastAsia="Arial" w:hAnsi="Arial"/>
          <w:sz w:val="19"/>
          <w:szCs w:val="19"/>
        </w:rPr>
        <w:t xml:space="preserve">),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first-pass reading</w:t>
      </w:r>
      <w:r>
        <w:rPr>
          <w:rFonts w:ascii="Arial" w:cs="Arial" w:eastAsia="Arial" w:hAnsi="Arial"/>
          <w:sz w:val="19"/>
          <w:szCs w:val="19"/>
        </w:rPr>
        <w:t xml:space="preserve"> to learn the shape of an unfamiliar contract or opinion, and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the blank page</w:t>
      </w:r>
      <w:r>
        <w:rPr>
          <w:rFonts w:ascii="Arial" w:cs="Arial" w:eastAsia="Arial" w:hAnsi="Arial"/>
          <w:sz w:val="19"/>
          <w:szCs w:val="19"/>
        </w:rPr>
        <w:t xml:space="preserve">, a first draft that is mostly structural and derivable from documents already in hand.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sz w:val="19"/>
          <w:szCs w:val="19"/>
        </w:rPr>
        <w:t xml:space="preserve">A general-purpose chatbot fails at all three for one reason: it will confidently fabricate, and in law a fabrication is a sanctionable event rather than an inconvenience. In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Mata v. Avianca, Inc.</w:t>
      </w:r>
      <w:r>
        <w:rPr>
          <w:rFonts w:ascii="Arial" w:cs="Arial" w:eastAsia="Arial" w:hAnsi="Arial"/>
          <w:sz w:val="19"/>
          <w:szCs w:val="19"/>
        </w:rPr>
        <w:t xml:space="preserve"> (S.D.N.Y. 2023) counsel filed a brief containing non-existent cases produced by an LLM and faced Rule 11 sanctions; courts have since issued standing orders on AI-assisted filings. That fact drives the product's shape — retrieval-grounded, citation-first, willing to say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not in your documents</w:t>
      </w:r>
      <w:r>
        <w:rPr>
          <w:rFonts w:ascii="Arial" w:cs="Arial" w:eastAsia="Arial" w:hAnsi="Arial"/>
          <w:sz w:val="19"/>
          <w:szCs w:val="19"/>
        </w:rPr>
        <w:t xml:space="preserve">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Legal Lens turns an attorney's own document set into something they can question, summarise and draft from, with a citation behind every sentence:</w:t>
      </w:r>
      <w:r>
        <w:rPr>
          <w:rFonts w:ascii="Arial" w:cs="Arial" w:eastAsia="Arial" w:hAnsi="Arial"/>
          <w:sz w:val="19"/>
          <w:szCs w:val="19"/>
        </w:rPr>
        <w:t xml:space="preserve"> not a general legal chatbot, but a grounded reading and drafting assistant over documents the attorney already holds.</w:t>
      </w:r>
    </w:p>
    <w:p>
      <w:pPr>
        <w:keepNext/>
        <w:spacing w:after="90" w:before="2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2. Business objectives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760"/>
        <w:gridCol w:w="4600"/>
        <w:gridCol w:w="4720"/>
      </w:tblGrid>
      <w:tr>
        <w:trPr>
          <w:cantSplit/>
          <w:tblHeader/>
        </w:trPr>
        <w:tc>
          <w:tcPr>
            <w:tcW w:type="dxa" w:w="7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472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Measured by</w:t>
            </w:r>
          </w:p>
        </w:tc>
      </w:tr>
      <w:tr>
        <w:trPr>
          <w:cantSplit/>
          <w:tblHeader w:val="off"/>
        </w:trPr>
        <w:tc>
          <w:tcPr>
            <w:tcW w:type="dxa" w:w="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BR-1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Cut time to locate a provision or holding in a long document</w:t>
            </w:r>
          </w:p>
        </w:tc>
        <w:tc>
          <w:tcPr>
            <w:tcW w:type="dxa" w:w="47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Time-to-answer vs. manual baseline, fixed task set</w:t>
            </w:r>
          </w:p>
        </w:tc>
      </w:tr>
      <w:tr>
        <w:trPr>
          <w:cantSplit/>
          <w:tblHeader w:val="off"/>
        </w:trPr>
        <w:tc>
          <w:tcPr>
            <w:tcW w:type="dxa" w:w="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BR-2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Cut time to first-pass comprehension of a document</w:t>
            </w:r>
          </w:p>
        </w:tc>
        <w:tc>
          <w:tcPr>
            <w:tcW w:type="dxa" w:w="47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 to a reviewed structured summary</w:t>
            </w:r>
          </w:p>
        </w:tc>
      </w:tr>
      <w:tr>
        <w:trPr>
          <w:cantSplit/>
          <w:tblHeader w:val="off"/>
        </w:trPr>
        <w:tc>
          <w:tcPr>
            <w:tcW w:type="dxa" w:w="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BR-3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Cut time to a usable first draft of a memo or case brief</w:t>
            </w:r>
          </w:p>
        </w:tc>
        <w:tc>
          <w:tcPr>
            <w:tcW w:type="dxa" w:w="47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Draft acceptance rate (§5)</w:t>
            </w:r>
          </w:p>
        </w:tc>
      </w:tr>
      <w:tr>
        <w:trPr>
          <w:cantSplit/>
          <w:tblHeader w:val="off"/>
        </w:trPr>
        <w:tc>
          <w:tcPr>
            <w:tcW w:type="dxa" w:w="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BR-4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Make every output verifiable in seconds, so trust is earned</w:t>
            </w:r>
          </w:p>
        </w:tc>
        <w:tc>
          <w:tcPr>
            <w:tcW w:type="dxa" w:w="47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Citation precision, groundedness (§5)</w:t>
            </w:r>
          </w:p>
        </w:tc>
      </w:tr>
      <w:tr>
        <w:trPr>
          <w:cantSplit/>
          <w:tblHeader w:val="off"/>
        </w:trPr>
        <w:tc>
          <w:tcPr>
            <w:tcW w:type="dxa" w:w="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BR-5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Keep the product defensible under the attorney's ethical duties</w:t>
            </w:r>
          </w:p>
        </w:tc>
        <w:tc>
          <w:tcPr>
            <w:tcW w:type="dxa" w:w="47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 unresolvable citations shipped; audit-log completeness</w:t>
            </w:r>
          </w:p>
        </w:tc>
      </w:tr>
    </w:tbl>
    <w:p>
      <w:pPr>
        <w:spacing w:after="140"/>
      </w:pP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BR-4 and BR-5 are gates, not goals.</w:t>
      </w:r>
      <w:r>
        <w:rPr>
          <w:rFonts w:ascii="Arial" w:cs="Arial" w:eastAsia="Arial" w:hAnsi="Arial"/>
          <w:sz w:val="19"/>
          <w:szCs w:val="19"/>
        </w:rPr>
        <w:t xml:space="preserve"> Missing BR-1 to BR-3 is disappointing. Missing BR-4 or BR-5 is unshippable: one confidently wrong cited answer costs more credibility than fifty correct ones earn.</w:t>
      </w:r>
    </w:p>
    <w:p>
      <w:pPr>
        <w:keepNext/>
        <w:spacing w:after="90" w:before="2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3. Scope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4591"/>
        <w:gridCol w:w="5489"/>
      </w:tblGrid>
      <w:tr>
        <w:trPr>
          <w:cantSplit/>
          <w:tblHeader/>
        </w:trPr>
        <w:tc>
          <w:tcPr>
            <w:tcW w:type="dxa" w:w="4591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scope (v1)</w:t>
            </w:r>
          </w:p>
        </w:tc>
        <w:tc>
          <w:tcPr>
            <w:tcW w:type="dxa" w:w="5489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 of scope (v1)</w:t>
            </w:r>
          </w:p>
        </w:tc>
      </w:tr>
      <w:tr>
        <w:trPr>
          <w:cantSplit/>
          <w:tblHeader w:val="off"/>
        </w:trPr>
        <w:tc>
          <w:tcPr>
            <w:tcW w:type="dxa" w:w="459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Three features: Ask, Summary, Draft</w:t>
            </w:r>
          </w:p>
        </w:tc>
        <w:tc>
          <w:tcPr>
            <w:tcW w:type="dxa" w:w="548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Compare / redline across contract versions</w:t>
            </w:r>
          </w:p>
        </w:tc>
      </w:tr>
      <w:tr>
        <w:trPr>
          <w:cantSplit/>
          <w:tblHeader w:val="off"/>
        </w:trPr>
        <w:tc>
          <w:tcPr>
            <w:tcW w:type="dxa" w:w="459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Attorney-uploaded documents as the sole corpus</w:t>
            </w:r>
          </w:p>
        </w:tc>
        <w:tc>
          <w:tcPr>
            <w:tcW w:type="dxa" w:w="548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General research over statutes, regulations, case law</w:t>
            </w:r>
          </w:p>
        </w:tc>
      </w:tr>
      <w:tr>
        <w:trPr>
          <w:cantSplit/>
          <w:tblHeader w:val="off"/>
        </w:trPr>
        <w:tc>
          <w:tcPr>
            <w:tcW w:type="dxa" w:w="459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personal workspace, one user</w:t>
            </w:r>
          </w:p>
        </w:tc>
        <w:tc>
          <w:tcPr>
            <w:tcW w:type="dxa" w:w="548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Multi-tenancy, roles, per-matter access control</w:t>
            </w:r>
          </w:p>
        </w:tc>
      </w:tr>
      <w:tr>
        <w:trPr>
          <w:cantSplit/>
          <w:tblHeader w:val="off"/>
        </w:trPr>
        <w:tc>
          <w:tcPr>
            <w:tcW w:type="dxa" w:w="459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 conventions (Bluebook, ABA Model Rules)</w:t>
            </w:r>
          </w:p>
        </w:tc>
        <w:tc>
          <w:tcPr>
            <w:tcW w:type="dxa" w:w="548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Non-US jurisdictions; state-specific filing conventions</w:t>
            </w:r>
          </w:p>
        </w:tc>
      </w:tr>
      <w:tr>
        <w:trPr>
          <w:cantSplit/>
          <w:tblHeader w:val="off"/>
        </w:trPr>
        <w:tc>
          <w:tcPr>
            <w:tcW w:type="dxa" w:w="459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Draft types: legal memo, case brief</w:t>
            </w:r>
          </w:p>
        </w:tc>
        <w:tc>
          <w:tcPr>
            <w:tcW w:type="dxa" w:w="548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Demand letters, clause redlines, deposition outlines</w:t>
            </w:r>
          </w:p>
        </w:tc>
      </w:tr>
      <w:tr>
        <w:trPr>
          <w:cantSplit/>
          <w:tblHeader w:val="off"/>
        </w:trPr>
        <w:tc>
          <w:tcPr>
            <w:tcW w:type="dxa" w:w="459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Markdown and clipboard export</w:t>
            </w:r>
          </w:p>
        </w:tc>
        <w:tc>
          <w:tcPr>
            <w:tcW w:type="dxa" w:w="548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.docx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, e-filing, docketing, calendaring, billing</w:t>
            </w:r>
          </w:p>
        </w:tc>
      </w:tr>
      <w:tr>
        <w:trPr>
          <w:cantSplit/>
          <w:tblHeader w:val="off"/>
        </w:trPr>
        <w:tc>
          <w:tcPr>
            <w:tcW w:type="dxa" w:w="459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8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Matter management; client-facing access of any kind</w:t>
            </w:r>
          </w:p>
        </w:tc>
      </w:tr>
    </w:tbl>
    <w:p>
      <w:pPr>
        <w:spacing w:after="140"/>
      </w:pP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Two exclusions are decisions, not shortfalls.</w:t>
      </w:r>
      <w:r>
        <w:rPr>
          <w:rFonts w:ascii="Arial" w:cs="Arial" w:eastAsia="Arial" w:hAnsi="Arial"/>
          <w:sz w:val="19"/>
          <w:szCs w:val="19"/>
        </w:rPr>
        <w:t xml:space="preserve"> Legal Lens produces work-product aids, never legal advice, and is not for non-lawyers to use as a substitute for counsel — an ethics line (unauthorised practice) and a positioning line at once. And retrieval over uploaded documents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only</w:t>
      </w:r>
      <w:r>
        <w:rPr>
          <w:rFonts w:ascii="Arial" w:cs="Arial" w:eastAsia="Arial" w:hAnsi="Arial"/>
          <w:sz w:val="19"/>
          <w:szCs w:val="19"/>
        </w:rPr>
        <w:t xml:space="preserve"> sidesteps a large data-licensing and freshness problem while making the trust claim falsifiable in one sentence: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if it is not in your documents, Legal Lens does not know it.</w:t>
      </w:r>
    </w:p>
    <w:p>
      <w:pPr>
        <w:keepNext/>
        <w:spacing w:after="90" w:before="2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4. Users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Primary — Dana, solo or small-firm US attorney.</w:t>
      </w:r>
      <w:r>
        <w:rPr>
          <w:rFonts w:ascii="Arial" w:cs="Arial" w:eastAsia="Arial" w:hAnsi="Arial"/>
          <w:sz w:val="19"/>
          <w:szCs w:val="19"/>
        </w:rPr>
        <w:t xml:space="preserve"> Works her own documents in one workspace; technically competent, not technical. Will abandon the tool permanently the first time it cites something that does not exist, and needs verification to cost seconds, not minutes — otherwise the time saved is cancelled by the time spent checking.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Secondary — Marcus, paralegal</w:t>
      </w:r>
      <w:r>
        <w:rPr>
          <w:rFonts w:ascii="Arial" w:cs="Arial" w:eastAsia="Arial" w:hAnsi="Arial"/>
          <w:sz w:val="19"/>
          <w:szCs w:val="19"/>
        </w:rPr>
        <w:t xml:space="preserve">, doing first-pass review and producing summaries for an attorney: heavy on Summary, light on Draft, same workspace and same permissions, since v1 has no role model.</w:t>
      </w:r>
    </w:p>
    <w:p>
      <w:pPr>
        <w:keepNext/>
        <w:spacing w:after="90" w:before="2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5. Success metrics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3056"/>
        <w:gridCol w:w="2598"/>
        <w:gridCol w:w="300"/>
        <w:gridCol w:w="3209"/>
        <w:gridCol w:w="917"/>
      </w:tblGrid>
      <w:tr>
        <w:trPr>
          <w:cantSplit/>
          <w:tblHeader/>
        </w:trPr>
        <w:tc>
          <w:tcPr>
            <w:tcW w:type="dxa" w:w="3056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59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209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917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rPr>
          <w:cantSplit/>
          <w:tblHeader w:val="off"/>
        </w:trPr>
        <w:tc>
          <w:tcPr>
            <w:tcW w:type="dxa" w:w="305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Citation precision</w:t>
            </w:r>
          </w:p>
        </w:tc>
        <w:tc>
          <w:tcPr>
            <w:tcW w:type="dxa" w:w="259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100% — build gate</w:t>
            </w:r>
          </w:p>
        </w:tc>
        <w:tc>
          <w:tcPr>
            <w:tcW w:type="dxa" w:w="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False-refusal rate</w:t>
            </w:r>
          </w:p>
        </w:tc>
        <w:tc>
          <w:tcPr>
            <w:tcW w:type="dxa" w:w="91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≤ 10%</w:t>
            </w:r>
          </w:p>
        </w:tc>
      </w:tr>
      <w:tr>
        <w:trPr>
          <w:cantSplit/>
          <w:tblHeader w:val="off"/>
        </w:trPr>
        <w:tc>
          <w:tcPr>
            <w:tcW w:type="dxa" w:w="305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Groundedness</w:t>
            </w:r>
          </w:p>
        </w:tc>
        <w:tc>
          <w:tcPr>
            <w:tcW w:type="dxa" w:w="259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≥ 95%</w:t>
            </w:r>
          </w:p>
        </w:tc>
        <w:tc>
          <w:tcPr>
            <w:tcW w:type="dxa" w:w="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Draft acceptance rate</w:t>
            </w:r>
          </w:p>
        </w:tc>
        <w:tc>
          <w:tcPr>
            <w:tcW w:type="dxa" w:w="91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≥ 60%</w:t>
            </w:r>
          </w:p>
        </w:tc>
      </w:tr>
      <w:tr>
        <w:trPr>
          <w:cantSplit/>
          <w:tblHeader w:val="off"/>
        </w:trPr>
        <w:tc>
          <w:tcPr>
            <w:tcW w:type="dxa" w:w="305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Retrieval recall@k</w:t>
            </w:r>
          </w:p>
        </w:tc>
        <w:tc>
          <w:tcPr>
            <w:tcW w:type="dxa" w:w="259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≥ 85%</w:t>
            </w:r>
          </w:p>
        </w:tc>
        <w:tc>
          <w:tcPr>
            <w:tcW w:type="dxa" w:w="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p95 latency</w:t>
            </w:r>
          </w:p>
        </w:tc>
        <w:tc>
          <w:tcPr>
            <w:tcW w:type="dxa" w:w="91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NFR-1</w:t>
            </w:r>
          </w:p>
        </w:tc>
      </w:tr>
      <w:tr>
        <w:trPr>
          <w:cantSplit/>
          <w:tblHeader w:val="off"/>
        </w:trPr>
        <w:tc>
          <w:tcPr>
            <w:tcW w:type="dxa" w:w="305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Correct-refusal rate</w:t>
            </w:r>
          </w:p>
        </w:tc>
        <w:tc>
          <w:tcPr>
            <w:tcW w:type="dxa" w:w="259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≥ 90%</w:t>
            </w:r>
          </w:p>
        </w:tc>
        <w:tc>
          <w:tcPr>
            <w:tcW w:type="dxa" w:w="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Cost per query</w:t>
            </w:r>
          </w:p>
        </w:tc>
        <w:tc>
          <w:tcPr>
            <w:tcW w:type="dxa" w:w="91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NFR-8</w:t>
            </w:r>
          </w:p>
        </w:tc>
      </w:tr>
    </w:tbl>
    <w:p>
      <w:pPr>
        <w:spacing w:after="140"/>
      </w:pPr>
    </w:p>
    <w:p>
      <w:pPr>
        <w:spacing w:after="130" w:line="264" w:lineRule="auto"/>
        <w:jc w:val="left"/>
      </w:pPr>
      <w:r>
        <w:rPr>
          <w:rFonts w:ascii="Arial" w:cs="Arial" w:eastAsia="Arial" w:hAnsi="Arial"/>
          <w:sz w:val="19"/>
          <w:szCs w:val="19"/>
        </w:rPr>
        <w:t xml:space="preserve">Citation precision — the share of emitted citations resolving to real source text — is a release gate, not a target. Recall@k is measured without the LLM, because retrieval failures cannot be fixed by better generation; and the refusal pair matters both ways, since a correct refusal is a success while a false one is the failure mode that kills usefulness.</w:t>
      </w:r>
    </w:p>
    <w:p>
      <w:pPr>
        <w:spacing w:after="0" w:before="300"/>
      </w:pP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shd w:fill="1F386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B — PRODUCT</w:t>
            </w:r>
          </w:p>
        </w:tc>
      </w:tr>
    </w:tbl>
    <w:p>
      <w:pPr>
        <w:spacing w:after="150"/>
      </w:pPr>
    </w:p>
    <w:p>
      <w:pPr>
        <w:keepNext/>
        <w:spacing w:after="90" w:before="2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6. Product principles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Grounded or silent</w:t>
      </w:r>
      <w:r>
        <w:rPr>
          <w:rFonts w:ascii="Arial" w:cs="Arial" w:eastAsia="Arial" w:hAnsi="Arial"/>
          <w:sz w:val="19"/>
          <w:szCs w:val="19"/>
        </w:rPr>
        <w:t xml:space="preserve"> — every claim traces to retrieved text, or the system declines.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Refusal is a first-class success</w:t>
      </w:r>
      <w:r>
        <w:rPr>
          <w:rFonts w:ascii="Arial" w:cs="Arial" w:eastAsia="Arial" w:hAnsi="Arial"/>
          <w:sz w:val="19"/>
          <w:szCs w:val="19"/>
        </w:rPr>
        <w:t xml:space="preserve"> — "not answerable from your documents" renders as a legitimate outcome, never an error state, and counts as a success when correct.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Verification in seconds</w:t>
      </w:r>
      <w:r>
        <w:rPr>
          <w:rFonts w:ascii="Arial" w:cs="Arial" w:eastAsia="Arial" w:hAnsi="Arial"/>
          <w:sz w:val="19"/>
          <w:szCs w:val="19"/>
        </w:rPr>
        <w:t xml:space="preserve"> — retrieved excerpts sit beside the answer, and a citation click highlights its source span.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 draft is visibly a draft</w:t>
      </w:r>
      <w:r>
        <w:rPr>
          <w:rFonts w:ascii="Arial" w:cs="Arial" w:eastAsia="Arial" w:hAnsi="Arial"/>
          <w:sz w:val="19"/>
          <w:szCs w:val="19"/>
        </w:rPr>
        <w:t xml:space="preserve"> — persistent marking, in the UI and in every export, that this is unreviewed AI output for which the attorney remains responsible.</w:t>
      </w:r>
    </w:p>
    <w:p>
      <w:pPr>
        <w:keepNext/>
        <w:spacing w:after="90" w:before="2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7. System context</w:t>
      </w:r>
    </w:p>
    <w:tbl>
      <w:tblPr>
        <w:tblW w:type="dxa" w:w="1008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shd w:fill="F7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190" w:lineRule="exac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+--------------------------------------------------------------+</w:t>
            </w:r>
          </w:p>
          <w:p>
            <w:pPr>
              <w:spacing w:after="0" w:before="0" w:line="190" w:lineRule="exac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| FRONTEND React+Vite+TS · upload · library · prompt bar       |</w:t>
            </w:r>
          </w:p>
          <w:p>
            <w:pPr>
              <w:spacing w:after="0" w:before="0" w:line="190" w:lineRule="exac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| Ask|Summary|Draft · streamed answer · citations · excerpts   |</w:t>
            </w:r>
          </w:p>
          <w:p>
            <w:pPr>
              <w:spacing w:after="0" w:before="0" w:line="190" w:lineRule="exac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+---------------+------------ HTTPS · OpenAPI · SSE -----------+</w:t>
            </w:r>
          </w:p>
          <w:p>
            <w:pPr>
              <w:spacing w:after="0" w:before="0" w:line="190" w:lineRule="exac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+---------------v----------------------------------------------+</w:t>
            </w:r>
          </w:p>
          <w:p>
            <w:pPr>
              <w:spacing w:after="0" w:before="0" w:line="190" w:lineRule="exac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| BACKEND FastAPI · /documents /ask /summarize /draft /feedback |</w:t>
            </w:r>
          </w:p>
          <w:p>
            <w:pPr>
              <w:spacing w:after="0" w:before="0" w:line="190" w:lineRule="exac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| auth · Pydantic · session state · audit log                  |</w:t>
            </w:r>
          </w:p>
          <w:p>
            <w:pPr>
              <w:spacing w:after="0" w:before="0" w:line="190" w:lineRule="exac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+----+--------------------------+------------------------------+</w:t>
            </w:r>
          </w:p>
          <w:p>
            <w:pPr>
              <w:spacing w:after="0" w:before="0" w:line="190" w:lineRule="exac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     | encrypted store          | answer() summarize() draft()</w:t>
            </w:r>
          </w:p>
          <w:p>
            <w:pPr>
              <w:spacing w:after="0" w:before="0" w:line="190" w:lineRule="exac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+----v---------------+ +--------v-----------------------------+</w:t>
            </w:r>
          </w:p>
          <w:p>
            <w:pPr>
              <w:spacing w:after="0" w:before="0" w:line="190" w:lineRule="exac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| files · text+spans |&lt;&gt;| AI LAYER (RAG) parse&gt;chunk&gt;embed&gt;   |</w:t>
            </w:r>
          </w:p>
          <w:p>
            <w:pPr>
              <w:spacing w:after="0" w:before="0" w:line="190" w:lineRule="exac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| chunks · vectors   | | index&gt;retrieve&gt;assemble&gt;generate&gt;    |</w:t>
            </w:r>
          </w:p>
          <w:p>
            <w:pPr>
              <w:spacing w:after="0" w:before="0" w:line="190" w:lineRule="exac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| metadata · audit   | | VERIFY CITATIONS -&gt; LLM (0-retention)|</w:t>
            </w:r>
          </w:p>
          <w:p>
            <w:pPr>
              <w:spacing w:after="0" w:before="0" w:line="190" w:lineRule="exact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+--------------------+ +--------------------------------------+</w:t>
            </w:r>
          </w:p>
        </w:tc>
      </w:tr>
    </w:tbl>
    <w:p>
      <w:pPr>
        <w:spacing w:after="150"/>
      </w:pPr>
    </w:p>
    <w:p>
      <w:pPr>
        <w:spacing w:after="130" w:line="264" w:lineRule="auto"/>
        <w:jc w:val="left"/>
      </w:pPr>
      <w:r>
        <w:rPr>
          <w:rFonts w:ascii="Arial" w:cs="Arial" w:eastAsia="Arial" w:hAnsi="Arial"/>
          <w:sz w:val="19"/>
          <w:szCs w:val="19"/>
        </w:rPr>
        <w:t xml:space="preserve">The AI layer is reachable only through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answer()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summarize()</w:t>
      </w:r>
      <w:r>
        <w:rPr>
          <w:rFonts w:ascii="Arial" w:cs="Arial" w:eastAsia="Arial" w:hAnsi="Arial"/>
          <w:sz w:val="19"/>
          <w:szCs w:val="19"/>
        </w:rPr>
        <w:t xml:space="preserve"> and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draft()</w:t>
      </w:r>
      <w:r>
        <w:rPr>
          <w:rFonts w:ascii="Arial" w:cs="Arial" w:eastAsia="Arial" w:hAnsi="Arial"/>
          <w:sz w:val="19"/>
          <w:szCs w:val="19"/>
        </w:rPr>
        <w:t xml:space="preserve">, each taking a request model and returning a response model with citations attached. The backend calls nothing else.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Consequence:</w:t>
      </w:r>
      <w:r>
        <w:rPr>
          <w:rFonts w:ascii="Arial" w:cs="Arial" w:eastAsia="Arial" w:hAnsi="Arial"/>
          <w:sz w:val="19"/>
          <w:szCs w:val="19"/>
        </w:rPr>
        <w:t xml:space="preserve"> when this later becomes a multi-agent system, the change happens behind that interface and touches neither the frontend nor the API contract.</w:t>
      </w:r>
    </w:p>
    <w:p>
      <w:pPr>
        <w:keepNext/>
        <w:spacing w:after="90" w:before="2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8. User stories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sz w:val="19"/>
          <w:szCs w:val="19"/>
        </w:rPr>
        <w:t xml:space="preserve">Acceptance criteria live in §11, where each requirement traces back here. As Dana (or Marcus) I want to…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US-1</w:t>
      </w:r>
      <w:r>
        <w:rPr>
          <w:rFonts w:ascii="Arial" w:cs="Arial" w:eastAsia="Arial" w:hAnsi="Arial"/>
          <w:sz w:val="19"/>
          <w:szCs w:val="19"/>
        </w:rPr>
        <w:t xml:space="preserve"> upload several documents at once without per-file ceremony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US-2</w:t>
      </w:r>
      <w:r>
        <w:rPr>
          <w:rFonts w:ascii="Arial" w:cs="Arial" w:eastAsia="Arial" w:hAnsi="Arial"/>
          <w:sz w:val="19"/>
          <w:szCs w:val="19"/>
        </w:rPr>
        <w:t xml:space="preserve"> see what is in my workspace and whether it is ready to query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US-3</w:t>
      </w:r>
      <w:r>
        <w:rPr>
          <w:rFonts w:ascii="Arial" w:cs="Arial" w:eastAsia="Arial" w:hAnsi="Arial"/>
          <w:sz w:val="19"/>
          <w:szCs w:val="19"/>
        </w:rPr>
        <w:t xml:space="preserve"> ask a question in natural language and get a cited answer I can verify at a glance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US-4</w:t>
      </w:r>
      <w:r>
        <w:rPr>
          <w:rFonts w:ascii="Arial" w:cs="Arial" w:eastAsia="Arial" w:hAnsi="Arial"/>
          <w:sz w:val="19"/>
          <w:szCs w:val="19"/>
        </w:rPr>
        <w:t xml:space="preserve"> know when the answer is simply not in my documents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US-5</w:t>
      </w:r>
      <w:r>
        <w:rPr>
          <w:rFonts w:ascii="Arial" w:cs="Arial" w:eastAsia="Arial" w:hAnsi="Arial"/>
          <w:sz w:val="19"/>
          <w:szCs w:val="19"/>
        </w:rPr>
        <w:t xml:space="preserve"> control whether a question searches one document or everything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US-6</w:t>
      </w:r>
      <w:r>
        <w:rPr>
          <w:rFonts w:ascii="Arial" w:cs="Arial" w:eastAsia="Arial" w:hAnsi="Arial"/>
          <w:sz w:val="19"/>
          <w:szCs w:val="19"/>
        </w:rPr>
        <w:t xml:space="preserve"> get a structured summary matching the kind of document it is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(Marcus)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US-7</w:t>
      </w:r>
      <w:r>
        <w:rPr>
          <w:rFonts w:ascii="Arial" w:cs="Arial" w:eastAsia="Arial" w:hAnsi="Arial"/>
          <w:sz w:val="19"/>
          <w:szCs w:val="19"/>
        </w:rPr>
        <w:t xml:space="preserve"> get a first draft I can edit rather than one I must trust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US-8</w:t>
      </w:r>
      <w:r>
        <w:rPr>
          <w:rFonts w:ascii="Arial" w:cs="Arial" w:eastAsia="Arial" w:hAnsi="Arial"/>
          <w:sz w:val="19"/>
          <w:szCs w:val="19"/>
        </w:rPr>
        <w:t xml:space="preserve"> supply the position a draft argues from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US-9</w:t>
      </w:r>
      <w:r>
        <w:rPr>
          <w:rFonts w:ascii="Arial" w:cs="Arial" w:eastAsia="Arial" w:hAnsi="Arial"/>
          <w:sz w:val="19"/>
          <w:szCs w:val="19"/>
        </w:rPr>
        <w:t xml:space="preserve"> delete a document and know it is actually gone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US-10</w:t>
      </w:r>
      <w:r>
        <w:rPr>
          <w:rFonts w:ascii="Arial" w:cs="Arial" w:eastAsia="Arial" w:hAnsi="Arial"/>
          <w:sz w:val="19"/>
          <w:szCs w:val="19"/>
        </w:rPr>
        <w:t xml:space="preserve"> tell the system when an answer was wrong.</w:t>
      </w:r>
    </w:p>
    <w:p>
      <w:pPr>
        <w:keepNext/>
        <w:spacing w:after="90" w:before="2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9. Why Summary is three features, not one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sz w:val="19"/>
          <w:szCs w:val="19"/>
        </w:rPr>
        <w:t xml:space="preserve">A contract summary and a case-opinion summary share almost no structure, and one generic prompt serves neither — so Summary is template-driven off the detected document type.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Contract:</w:t>
      </w:r>
      <w:r>
        <w:rPr>
          <w:rFonts w:ascii="Arial" w:cs="Arial" w:eastAsia="Arial" w:hAnsi="Arial"/>
          <w:sz w:val="19"/>
          <w:szCs w:val="19"/>
        </w:rPr>
        <w:t xml:space="preserve"> parties and roles · effective date, term, renewal · obligations per party · payment · termination rights and notice periods · limitation of liability and indemnity · assignment and change of control · governing law and dispute resolution · anything off-market, flagged.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Judicial opinion:</w:t>
      </w:r>
      <w:r>
        <w:rPr>
          <w:rFonts w:ascii="Arial" w:cs="Arial" w:eastAsia="Arial" w:hAnsi="Arial"/>
          <w:sz w:val="19"/>
          <w:szCs w:val="19"/>
        </w:rPr>
        <w:t xml:space="preserve"> procedural posture · facts · issues presented · holding · reasoning · disposition · notable concurrences and dissents.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Pleading:</w:t>
      </w:r>
      <w:r>
        <w:rPr>
          <w:rFonts w:ascii="Arial" w:cs="Arial" w:eastAsia="Arial" w:hAnsi="Arial"/>
          <w:sz w:val="19"/>
          <w:szCs w:val="19"/>
        </w:rPr>
        <w:t xml:space="preserve"> court, parties, cause of action · relief sought · key factual allegations · legal theories asserted · dates and deadlines appearing in the document. The template is also what makes Summary measurable: field-level precision, instead of a vague judgment about whether a paragraph of prose was good.</w:t>
      </w:r>
    </w:p>
    <w:p>
      <w:pPr>
        <w:keepNext/>
        <w:spacing w:after="90" w:before="2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10. Delivery milestones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sz w:val="19"/>
          <w:szCs w:val="19"/>
        </w:rPr>
        <w:t xml:space="preserve">Phase order is frontend → backend → AI layer.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M0 is what makes that order safe:</w:t>
      </w:r>
      <w:r>
        <w:rPr>
          <w:rFonts w:ascii="Arial" w:cs="Arial" w:eastAsia="Arial" w:hAnsi="Arial"/>
          <w:sz w:val="19"/>
          <w:szCs w:val="19"/>
        </w:rPr>
        <w:t xml:space="preserve"> the frontend's citation and streaming work gets exercised before any AI exists, and the AI layer later slots in behind an interface that already has a consumer.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M0 API contract first</w:t>
      </w:r>
      <w:r>
        <w:rPr>
          <w:rFonts w:ascii="Arial" w:cs="Arial" w:eastAsia="Arial" w:hAnsi="Arial"/>
          <w:sz w:val="19"/>
          <w:szCs w:val="19"/>
        </w:rPr>
        <w:t xml:space="preserve"> — OpenAPI schema for the five endpoints; FastAPI stub returning realistic canned responses, including a canned refusal and a canned error.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M1 Thin vertical slice</w:t>
      </w:r>
      <w:r>
        <w:rPr>
          <w:rFonts w:ascii="Arial" w:cs="Arial" w:eastAsia="Arial" w:hAnsi="Arial"/>
          <w:sz w:val="19"/>
          <w:szCs w:val="19"/>
        </w:rPr>
        <w:t xml:space="preserve"> — one PDF → one question → one cited answer across all three layers, de-risking integration before any layer widens.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M2 Frontend</w:t>
      </w:r>
      <w:r>
        <w:rPr>
          <w:rFonts w:ascii="Arial" w:cs="Arial" w:eastAsia="Arial" w:hAnsi="Arial"/>
          <w:sz w:val="19"/>
          <w:szCs w:val="19"/>
        </w:rPr>
        <w:t xml:space="preserve"> — upload, library, prompt bar, modes, streaming, citation click-through, feedback, against the stub.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M3 Backend</w:t>
      </w:r>
      <w:r>
        <w:rPr>
          <w:rFonts w:ascii="Arial" w:cs="Arial" w:eastAsia="Arial" w:hAnsi="Arial"/>
          <w:sz w:val="19"/>
          <w:szCs w:val="19"/>
        </w:rPr>
        <w:t xml:space="preserve"> — real upload, storage, parsing, session state, five endpoints, SSE, actionable errors.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M4 AI layer</w:t>
      </w:r>
      <w:r>
        <w:rPr>
          <w:rFonts w:ascii="Arial" w:cs="Arial" w:eastAsia="Arial" w:hAnsi="Arial"/>
          <w:sz w:val="19"/>
          <w:szCs w:val="19"/>
        </w:rPr>
        <w:t xml:space="preserve"> — full RAG path with citation verification; all three features live.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M5 Eval gate in CI</w:t>
      </w:r>
      <w:r>
        <w:rPr>
          <w:rFonts w:ascii="Arial" w:cs="Arial" w:eastAsia="Arial" w:hAnsi="Arial"/>
          <w:sz w:val="19"/>
          <w:szCs w:val="19"/>
        </w:rPr>
        <w:t xml:space="preserve"> — labelled set in place; citation precision below 100% fails the build.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M6 Staging</w:t>
      </w:r>
      <w:r>
        <w:rPr>
          <w:rFonts w:ascii="Arial" w:cs="Arial" w:eastAsia="Arial" w:hAnsi="Arial"/>
          <w:sz w:val="19"/>
          <w:szCs w:val="19"/>
        </w:rPr>
        <w:t xml:space="preserve"> — deployed with demonstrated rollback; prompt and index versions pinned and recorded.</w:t>
      </w:r>
    </w:p>
    <w:p>
      <w:pPr>
        <w:spacing w:after="0" w:before="300"/>
      </w:pP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shd w:fill="1F386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C — FUNCTIONAL &amp; NON-FUNCTIONAL REQUIREMENTS</w:t>
            </w:r>
          </w:p>
        </w:tc>
      </w:tr>
    </w:tbl>
    <w:p>
      <w:pPr>
        <w:spacing w:after="150"/>
      </w:pPr>
    </w:p>
    <w:p>
      <w:pPr>
        <w:keepNext/>
        <w:spacing w:after="90" w:before="2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11. Functional requirements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sz w:val="19"/>
          <w:szCs w:val="19"/>
        </w:rPr>
        <w:t xml:space="preserve">Trailing code is the story served.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Documents and library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FR-1</w:t>
      </w:r>
      <w:r>
        <w:rPr>
          <w:rFonts w:ascii="Arial" w:cs="Arial" w:eastAsia="Arial" w:hAnsi="Arial"/>
          <w:sz w:val="19"/>
          <w:szCs w:val="19"/>
        </w:rPr>
        <w:t xml:space="preserve"> Accept PDF, DOCX, TXT via multi-file drag-drop and file picker.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US-1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FR-2</w:t>
      </w:r>
      <w:r>
        <w:rPr>
          <w:rFonts w:ascii="Arial" w:cs="Arial" w:eastAsia="Arial" w:hAnsi="Arial"/>
          <w:sz w:val="19"/>
          <w:szCs w:val="19"/>
        </w:rPr>
        <w:t xml:space="preserve"> Reject files over 50 MB or 500 pages, naming the limit and the actual value.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US-1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FR-3</w:t>
      </w:r>
      <w:r>
        <w:rPr>
          <w:rFonts w:ascii="Arial" w:cs="Arial" w:eastAsia="Arial" w:hAnsi="Arial"/>
          <w:sz w:val="19"/>
          <w:szCs w:val="19"/>
        </w:rPr>
        <w:t xml:space="preserve"> Report per-file status (queued, parsing, indexing, ready, failed); one failure must not fail the batch.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US-1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FR-4</w:t>
      </w:r>
      <w:r>
        <w:rPr>
          <w:rFonts w:ascii="Arial" w:cs="Arial" w:eastAsia="Arial" w:hAnsi="Arial"/>
          <w:sz w:val="19"/>
          <w:szCs w:val="19"/>
        </w:rPr>
        <w:t xml:space="preserve"> Extract text with page and position metadata sufficient to resolve a citation to a page and, for contracts, a clause.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US-3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FR-5</w:t>
      </w:r>
      <w:r>
        <w:rPr>
          <w:rFonts w:ascii="Arial" w:cs="Arial" w:eastAsia="Arial" w:hAnsi="Arial"/>
          <w:sz w:val="19"/>
          <w:szCs w:val="19"/>
        </w:rPr>
        <w:t xml:space="preserve"> Classify each document as contract, opinion, pleading or other; show it and allow override.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US-6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FR-6</w:t>
      </w:r>
      <w:r>
        <w:rPr>
          <w:rFonts w:ascii="Arial" w:cs="Arial" w:eastAsia="Arial" w:hAnsi="Arial"/>
          <w:sz w:val="19"/>
          <w:szCs w:val="19"/>
        </w:rPr>
        <w:t xml:space="preserve"> List the library with name, type, pages, status, upload date, filterable and sortable.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US-2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FR-7</w:t>
      </w:r>
      <w:r>
        <w:rPr>
          <w:rFonts w:ascii="Arial" w:cs="Arial" w:eastAsia="Arial" w:hAnsi="Arial"/>
          <w:sz w:val="19"/>
          <w:szCs w:val="19"/>
        </w:rPr>
        <w:t xml:space="preserve"> Exclude a document from all retrieval until its status is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ready</w:t>
      </w:r>
      <w:r>
        <w:rPr>
          <w:rFonts w:ascii="Arial" w:cs="Arial" w:eastAsia="Arial" w:hAnsi="Arial"/>
          <w:sz w:val="19"/>
          <w:szCs w:val="19"/>
        </w:rPr>
        <w:t xml:space="preserve">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US-2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Ask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FR-8</w:t>
      </w:r>
      <w:r>
        <w:rPr>
          <w:rFonts w:ascii="Arial" w:cs="Arial" w:eastAsia="Arial" w:hAnsi="Arial"/>
          <w:sz w:val="19"/>
          <w:szCs w:val="19"/>
        </w:rPr>
        <w:t xml:space="preserve"> Accept a question scoped to one document, a subset, or the whole workspace.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US-5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FR-9</w:t>
      </w:r>
      <w:r>
        <w:rPr>
          <w:rFonts w:ascii="Arial" w:cs="Arial" w:eastAsia="Arial" w:hAnsi="Arial"/>
          <w:sz w:val="19"/>
          <w:szCs w:val="19"/>
        </w:rPr>
        <w:t xml:space="preserve"> Default scope to workspace-wide, narrowing to the open document when one is selected, and state the scope used on the response.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US-5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FR-10</w:t>
      </w:r>
      <w:r>
        <w:rPr>
          <w:rFonts w:ascii="Arial" w:cs="Arial" w:eastAsia="Arial" w:hAnsi="Arial"/>
          <w:sz w:val="19"/>
          <w:szCs w:val="19"/>
        </w:rPr>
        <w:t xml:space="preserve"> Stream answers token-by-token over SSE.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US-3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FR-11</w:t>
      </w:r>
      <w:r>
        <w:rPr>
          <w:rFonts w:ascii="Arial" w:cs="Arial" w:eastAsia="Arial" w:hAnsi="Arial"/>
          <w:sz w:val="19"/>
          <w:szCs w:val="19"/>
        </w:rPr>
        <w:t xml:space="preserve"> Attach to every answer a citation list, each entry resolving to document ID, page and character span.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US-3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FR-12</w:t>
      </w:r>
      <w:r>
        <w:rPr>
          <w:rFonts w:ascii="Arial" w:cs="Arial" w:eastAsia="Arial" w:hAnsi="Arial"/>
          <w:sz w:val="19"/>
          <w:szCs w:val="19"/>
        </w:rPr>
        <w:t xml:space="preserve"> Display retrieved excerpts alongside the answer with no further user action.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US-3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FR-13</w:t>
      </w:r>
      <w:r>
        <w:rPr>
          <w:rFonts w:ascii="Arial" w:cs="Arial" w:eastAsia="Arial" w:hAnsi="Arial"/>
          <w:sz w:val="19"/>
          <w:szCs w:val="19"/>
        </w:rPr>
        <w:t xml:space="preserve"> On citation click, open the source document and scroll to and highlight the cited span.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US-3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FR-14</w:t>
      </w:r>
      <w:r>
        <w:rPr>
          <w:rFonts w:ascii="Arial" w:cs="Arial" w:eastAsia="Arial" w:hAnsi="Arial"/>
          <w:sz w:val="19"/>
          <w:szCs w:val="19"/>
        </w:rPr>
        <w:t xml:space="preserve"> Return a structured refusal — distinct in type from an error — when retrieval yields no sufficient support, naming the scope searched.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US-4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Summary and Draft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FR-15</w:t>
      </w:r>
      <w:r>
        <w:rPr>
          <w:rFonts w:ascii="Arial" w:cs="Arial" w:eastAsia="Arial" w:hAnsi="Arial"/>
          <w:sz w:val="19"/>
          <w:szCs w:val="19"/>
        </w:rPr>
        <w:t xml:space="preserve"> Generate summaries against the template for the document's type (§9).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US-6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FR-16</w:t>
      </w:r>
      <w:r>
        <w:rPr>
          <w:rFonts w:ascii="Arial" w:cs="Arial" w:eastAsia="Arial" w:hAnsi="Arial"/>
          <w:sz w:val="19"/>
          <w:szCs w:val="19"/>
        </w:rPr>
        <w:t xml:space="preserve"> Cite every populated field to a source span; mark unsupported fields "not addressed in this document"; never populate a field by inference.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US-6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FR-17</w:t>
      </w:r>
      <w:r>
        <w:rPr>
          <w:rFonts w:ascii="Arial" w:cs="Arial" w:eastAsia="Arial" w:hAnsi="Arial"/>
          <w:sz w:val="19"/>
          <w:szCs w:val="19"/>
        </w:rPr>
        <w:t xml:space="preserve"> Summarise documents exceeding the context window by composition, without silent truncation, stating what was covered.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US-6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FR-18</w:t>
      </w:r>
      <w:r>
        <w:rPr>
          <w:rFonts w:ascii="Arial" w:cs="Arial" w:eastAsia="Arial" w:hAnsi="Arial"/>
          <w:sz w:val="19"/>
          <w:szCs w:val="19"/>
        </w:rPr>
        <w:t xml:space="preserve"> Support legal memo (Question Presented → Short Answer → Statement of Facts → Discussion → Conclusion) and case brief, each in its conventional structure.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US-7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FR-19</w:t>
      </w:r>
      <w:r>
        <w:rPr>
          <w:rFonts w:ascii="Arial" w:cs="Arial" w:eastAsia="Arial" w:hAnsi="Arial"/>
          <w:sz w:val="19"/>
          <w:szCs w:val="19"/>
        </w:rPr>
        <w:t xml:space="preserve"> Accept draft parameters: question presented, audience, position to argue, tone, source selection.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US-8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FR-20</w:t>
      </w:r>
      <w:r>
        <w:rPr>
          <w:rFonts w:ascii="Arial" w:cs="Arial" w:eastAsia="Arial" w:hAnsi="Arial"/>
          <w:sz w:val="19"/>
          <w:szCs w:val="19"/>
        </w:rPr>
        <w:t xml:space="preserve"> Cite every factual assertion in a draft to a source document.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US-7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FR-21</w:t>
      </w:r>
      <w:r>
        <w:rPr>
          <w:rFonts w:ascii="Arial" w:cs="Arial" w:eastAsia="Arial" w:hAnsi="Arial"/>
          <w:sz w:val="19"/>
          <w:szCs w:val="19"/>
        </w:rPr>
        <w:t xml:space="preserve"> Run a citation verification pass over every output; strip the citation, or refuse the output, when a citation cannot be resolved to the supplied sources.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US-7, BR-5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FR-22</w:t>
      </w:r>
      <w:r>
        <w:rPr>
          <w:rFonts w:ascii="Arial" w:cs="Arial" w:eastAsia="Arial" w:hAnsi="Arial"/>
          <w:sz w:val="19"/>
          <w:szCs w:val="19"/>
        </w:rPr>
        <w:t xml:space="preserve"> Never emit a case cite, statute cite or docket number absent from the sources — including ones the model "knows".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US-7, BR-5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FR-23</w:t>
      </w:r>
      <w:r>
        <w:rPr>
          <w:rFonts w:ascii="Arial" w:cs="Arial" w:eastAsia="Arial" w:hAnsi="Arial"/>
          <w:sz w:val="19"/>
          <w:szCs w:val="19"/>
        </w:rPr>
        <w:t xml:space="preserve"> Mark drafts as unreviewed AI output in the UI and in every export.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US-7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FR-24</w:t>
      </w:r>
      <w:r>
        <w:rPr>
          <w:rFonts w:ascii="Arial" w:cs="Arial" w:eastAsia="Arial" w:hAnsi="Arial"/>
          <w:sz w:val="19"/>
          <w:szCs w:val="19"/>
        </w:rPr>
        <w:t xml:space="preserve"> Export any output as Markdown and to clipboard, carrying that marking.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US-7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Platform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FR-25</w:t>
      </w:r>
      <w:r>
        <w:rPr>
          <w:rFonts w:ascii="Arial" w:cs="Arial" w:eastAsia="Arial" w:hAnsi="Arial"/>
          <w:sz w:val="19"/>
          <w:szCs w:val="19"/>
        </w:rPr>
        <w:t xml:space="preserve"> Capture thumbs up/down plus optional reason on every response, linked to its request and retrieval trace.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US-10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FR-26</w:t>
      </w:r>
      <w:r>
        <w:rPr>
          <w:rFonts w:ascii="Arial" w:cs="Arial" w:eastAsia="Arial" w:hAnsi="Arial"/>
          <w:sz w:val="19"/>
          <w:szCs w:val="19"/>
        </w:rPr>
        <w:t xml:space="preserve"> Hard-delete at document and workspace level — file, extracted text, chunks, embeddings — effective immediately for retrieval.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US-9, BR-5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FR-27</w:t>
      </w:r>
      <w:r>
        <w:rPr>
          <w:rFonts w:ascii="Arial" w:cs="Arial" w:eastAsia="Arial" w:hAnsi="Arial"/>
          <w:sz w:val="19"/>
          <w:szCs w:val="19"/>
        </w:rPr>
        <w:t xml:space="preserve"> Authenticate one user by email and password with server-side sessions; no roles in v1.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BR-5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FR-28</w:t>
      </w:r>
      <w:r>
        <w:rPr>
          <w:rFonts w:ascii="Arial" w:cs="Arial" w:eastAsia="Arial" w:hAnsi="Arial"/>
          <w:sz w:val="19"/>
          <w:szCs w:val="19"/>
        </w:rPr>
        <w:t xml:space="preserve"> Surface actionable error states for LLM unavailability, rate limiting, parse failure and timeout, each naming a next action.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BR-4</w:t>
      </w:r>
    </w:p>
    <w:p>
      <w:pPr>
        <w:keepNext/>
        <w:spacing w:after="90" w:before="2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12. Non-functional requirements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Performance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NFR-1</w:t>
      </w:r>
      <w:r>
        <w:rPr>
          <w:rFonts w:ascii="Arial" w:cs="Arial" w:eastAsia="Arial" w:hAnsi="Arial"/>
          <w:sz w:val="19"/>
          <w:szCs w:val="19"/>
        </w:rPr>
        <w:t xml:space="preserve"> p95 time-to-first-token ≤ 2 s; p95 complete answer ≤ 15 s.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NFR-2</w:t>
      </w:r>
      <w:r>
        <w:rPr>
          <w:rFonts w:ascii="Arial" w:cs="Arial" w:eastAsia="Arial" w:hAnsi="Arial"/>
          <w:sz w:val="19"/>
          <w:szCs w:val="19"/>
        </w:rPr>
        <w:t xml:space="preserve"> Ingestion ≤ 30 s per 50 pages of machine-readable PDF.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NFR-3</w:t>
      </w:r>
      <w:r>
        <w:rPr>
          <w:rFonts w:ascii="Arial" w:cs="Arial" w:eastAsia="Arial" w:hAnsi="Arial"/>
          <w:sz w:val="19"/>
          <w:szCs w:val="19"/>
        </w:rPr>
        <w:t xml:space="preserve"> Summary of a 200-page document ≤ 3 min.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Scale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NFR-4</w:t>
      </w:r>
      <w:r>
        <w:rPr>
          <w:rFonts w:ascii="Arial" w:cs="Arial" w:eastAsia="Arial" w:hAnsi="Arial"/>
          <w:sz w:val="19"/>
          <w:szCs w:val="19"/>
        </w:rPr>
        <w:t xml:space="preserve"> 50 documents per workspace; 500 pages and 50 MB per file.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NFR-5</w:t>
      </w:r>
      <w:r>
        <w:rPr>
          <w:rFonts w:ascii="Arial" w:cs="Arial" w:eastAsia="Arial" w:hAnsi="Arial"/>
          <w:sz w:val="19"/>
          <w:szCs w:val="19"/>
        </w:rPr>
        <w:t xml:space="preserve"> 10 concurrent users and 3 concurrent ingestions without breaching NFR-1.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Availability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NFR-6</w:t>
      </w:r>
      <w:r>
        <w:rPr>
          <w:rFonts w:ascii="Arial" w:cs="Arial" w:eastAsia="Arial" w:hAnsi="Arial"/>
          <w:sz w:val="19"/>
          <w:szCs w:val="19"/>
        </w:rPr>
        <w:t xml:space="preserve"> When the LLM provider is down or rate-limited, retrieval and excerpt display keep working and generation fails with a stated reason and a retry.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NFR-7</w:t>
      </w:r>
      <w:r>
        <w:rPr>
          <w:rFonts w:ascii="Arial" w:cs="Arial" w:eastAsia="Arial" w:hAnsi="Arial"/>
          <w:sz w:val="19"/>
          <w:szCs w:val="19"/>
        </w:rPr>
        <w:t xml:space="preserve"> No partial output is presented as complete; an interrupted stream is marked incomplete.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Cost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NFR-8</w:t>
      </w:r>
      <w:r>
        <w:rPr>
          <w:rFonts w:ascii="Arial" w:cs="Arial" w:eastAsia="Arial" w:hAnsi="Arial"/>
          <w:sz w:val="19"/>
          <w:szCs w:val="19"/>
        </w:rPr>
        <w:t xml:space="preserve"> ≤ $0.05 per Ask and ≤ $0.50 per document ingested, attributed per request and visible in observability.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Security and privacy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NFR-9</w:t>
      </w:r>
      <w:r>
        <w:rPr>
          <w:rFonts w:ascii="Arial" w:cs="Arial" w:eastAsia="Arial" w:hAnsi="Arial"/>
          <w:sz w:val="19"/>
          <w:szCs w:val="19"/>
        </w:rPr>
        <w:t xml:space="preserve"> TLS in transit; encryption at rest for files, extracted text and embeddings.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NFR-10</w:t>
      </w:r>
      <w:r>
        <w:rPr>
          <w:rFonts w:ascii="Arial" w:cs="Arial" w:eastAsia="Arial" w:hAnsi="Arial"/>
          <w:sz w:val="19"/>
          <w:szCs w:val="19"/>
        </w:rPr>
        <w:t xml:space="preserve"> The LLM provider operates under zero-retention terms with no training on submitted content — a stated, verifiable property of the deployment, recorded in the governance note.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Observability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NFR-11</w:t>
      </w:r>
      <w:r>
        <w:rPr>
          <w:rFonts w:ascii="Arial" w:cs="Arial" w:eastAsia="Arial" w:hAnsi="Arial"/>
          <w:sz w:val="19"/>
          <w:szCs w:val="19"/>
        </w:rPr>
        <w:t xml:space="preserve"> Every request traced retrieval → context assembly → generation, with latency and cost per stage.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NFR-12</w:t>
      </w:r>
      <w:r>
        <w:rPr>
          <w:rFonts w:ascii="Arial" w:cs="Arial" w:eastAsia="Arial" w:hAnsi="Arial"/>
          <w:sz w:val="19"/>
          <w:szCs w:val="19"/>
        </w:rPr>
        <w:t xml:space="preserve"> Prompt, model and index versions recorded on every generation, making any answer reproducible.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Accessibility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NFR-13</w:t>
      </w:r>
      <w:r>
        <w:rPr>
          <w:rFonts w:ascii="Arial" w:cs="Arial" w:eastAsia="Arial" w:hAnsi="Arial"/>
          <w:sz w:val="19"/>
          <w:szCs w:val="19"/>
        </w:rPr>
        <w:t xml:space="preserve"> Keyboard navigation throughout; citations and excerpt panes operable and announced by screen readers; WCAG 2.1 AA contrast.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Maintainability and test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NFR-14</w:t>
      </w:r>
      <w:r>
        <w:rPr>
          <w:rFonts w:ascii="Arial" w:cs="Arial" w:eastAsia="Arial" w:hAnsi="Arial"/>
          <w:sz w:val="19"/>
          <w:szCs w:val="19"/>
        </w:rPr>
        <w:t xml:space="preserve"> The AI layer is reachable only via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answer()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summarize()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draft()</w:t>
      </w:r>
      <w:r>
        <w:rPr>
          <w:rFonts w:ascii="Arial" w:cs="Arial" w:eastAsia="Arial" w:hAnsi="Arial"/>
          <w:sz w:val="19"/>
          <w:szCs w:val="19"/>
        </w:rPr>
        <w:t xml:space="preserve">; the backend holds no retrieval or prompt logic.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NFR-15</w:t>
      </w:r>
      <w:r>
        <w:rPr>
          <w:rFonts w:ascii="Arial" w:cs="Arial" w:eastAsia="Arial" w:hAnsi="Arial"/>
          <w:sz w:val="19"/>
          <w:szCs w:val="19"/>
        </w:rPr>
        <w:t xml:space="preserve"> Evaluation runs in CI against a labelled set; citation precision below 100% fails the build.</w:t>
      </w:r>
    </w:p>
    <w:p>
      <w:pPr>
        <w:keepNext/>
        <w:spacing w:after="90" w:before="2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13. Data requirements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DR-1</w:t>
      </w:r>
      <w:r>
        <w:rPr>
          <w:rFonts w:ascii="Arial" w:cs="Arial" w:eastAsia="Arial" w:hAnsi="Arial"/>
          <w:sz w:val="19"/>
          <w:szCs w:val="19"/>
        </w:rPr>
        <w:t xml:space="preserve"> Formats: PDF (machine-readable and scanned), DOCX, TXT. Scanned PDFs are OCR'd; OCR confidence is recorded and low-confidence pages flagged in the UI.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DR-2</w:t>
      </w:r>
      <w:r>
        <w:rPr>
          <w:rFonts w:ascii="Arial" w:cs="Arial" w:eastAsia="Arial" w:hAnsi="Arial"/>
          <w:sz w:val="19"/>
          <w:szCs w:val="19"/>
        </w:rPr>
        <w:t xml:space="preserve"> Documents persist until explicitly deleted; no automatic expiry in v1.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DR-3</w:t>
      </w:r>
      <w:r>
        <w:rPr>
          <w:rFonts w:ascii="Arial" w:cs="Arial" w:eastAsia="Arial" w:hAnsi="Arial"/>
          <w:sz w:val="19"/>
          <w:szCs w:val="19"/>
        </w:rPr>
        <w:t xml:space="preserve"> Stored per document: file, extracted text with position metadata, chunks, embeddings, classification, ingestion log.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DR-4</w:t>
      </w:r>
      <w:r>
        <w:rPr>
          <w:rFonts w:ascii="Arial" w:cs="Arial" w:eastAsia="Arial" w:hAnsi="Arial"/>
          <w:sz w:val="19"/>
          <w:szCs w:val="19"/>
        </w:rPr>
        <w:t xml:space="preserve"> Audit log of every retrieval and generation: document IDs, retrieved spans, prompt, model version, output, timestamp, user.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DR-5</w:t>
      </w:r>
      <w:r>
        <w:rPr>
          <w:rFonts w:ascii="Arial" w:cs="Arial" w:eastAsia="Arial" w:hAnsi="Arial"/>
          <w:sz w:val="19"/>
          <w:szCs w:val="19"/>
        </w:rPr>
        <w:t xml:space="preserve"> All uploads are assumed to carry client confidences and privileged material; no document content reaches third-party telemetry, error trackers or analytics, and the evaluation set is built only from public-domain sources — published opinions, publicly filed agreements — never client documents.</w:t>
      </w:r>
    </w:p>
    <w:p>
      <w:pPr>
        <w:keepNext/>
        <w:spacing w:after="90" w:before="2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14. Trust and safety requirements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sz w:val="19"/>
          <w:szCs w:val="19"/>
        </w:rPr>
        <w:t xml:space="preserve">These follow from the attorney's own obligations — confidentiality (ABA Model Rule 1.6), technological competence (Rule 1.1 cmt. 8), candour to the tribunal — and are requirements, not aspirations.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TS-1</w:t>
      </w:r>
      <w:r>
        <w:rPr>
          <w:rFonts w:ascii="Arial" w:cs="Arial" w:eastAsia="Arial" w:hAnsi="Arial"/>
          <w:sz w:val="19"/>
          <w:szCs w:val="19"/>
        </w:rPr>
        <w:t xml:space="preserve"> Every factual claim in every output is traceable to a retrieved span, and retrieved excerpts are always viewable beside the output, so verification costs seconds.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TS-2</w:t>
      </w:r>
      <w:r>
        <w:rPr>
          <w:rFonts w:ascii="Arial" w:cs="Arial" w:eastAsia="Arial" w:hAnsi="Arial"/>
          <w:sz w:val="19"/>
          <w:szCs w:val="19"/>
        </w:rPr>
        <w:t xml:space="preserve"> Citation verification (FR-21) gates every output; shipping an unresolvable citation is a release-blocking defect.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TS-3</w:t>
      </w:r>
      <w:r>
        <w:rPr>
          <w:rFonts w:ascii="Arial" w:cs="Arial" w:eastAsia="Arial" w:hAnsi="Arial"/>
          <w:sz w:val="19"/>
          <w:szCs w:val="19"/>
        </w:rPr>
        <w:t xml:space="preserve"> "Not answerable from your documents" is a first-class output of all three features.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TS-4</w:t>
      </w:r>
      <w:r>
        <w:rPr>
          <w:rFonts w:ascii="Arial" w:cs="Arial" w:eastAsia="Arial" w:hAnsi="Arial"/>
          <w:sz w:val="19"/>
          <w:szCs w:val="19"/>
        </w:rPr>
        <w:t xml:space="preserve"> Uploaded documents are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untrusted input</w:t>
      </w:r>
      <w:r>
        <w:rPr>
          <w:rFonts w:ascii="Arial" w:cs="Arial" w:eastAsia="Arial" w:hAnsi="Arial"/>
          <w:sz w:val="19"/>
          <w:szCs w:val="19"/>
        </w:rPr>
        <w:t xml:space="preserve">: system instructions are structurally separated from retrieved content in the assembled context, no tool invocation may be driven by document content, and output is filtered for instruction-like content leaking from documents.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TS-5</w:t>
      </w:r>
      <w:r>
        <w:rPr>
          <w:rFonts w:ascii="Arial" w:cs="Arial" w:eastAsia="Arial" w:hAnsi="Arial"/>
          <w:sz w:val="19"/>
          <w:szCs w:val="19"/>
        </w:rPr>
        <w:t xml:space="preserve"> Every output states that it is an attorney work-product aid, not legal advice, and that the attorney is responsible for it.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TS-6</w:t>
      </w:r>
      <w:r>
        <w:rPr>
          <w:rFonts w:ascii="Arial" w:cs="Arial" w:eastAsia="Arial" w:hAnsi="Arial"/>
          <w:sz w:val="19"/>
          <w:szCs w:val="19"/>
        </w:rPr>
        <w:t xml:space="preserve"> Deletion is real — FR-26 is verified by test, not asserted — and the data-handling posture (NFR-10) is documented in terms an attorney can rely on under Rule 1.1 cmt. 8.</w:t>
      </w:r>
    </w:p>
    <w:p>
      <w:pPr>
        <w:keepNext/>
        <w:spacing w:after="90" w:before="2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15. Risks and mitigations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Real legal PDFs are hostile</w:t>
      </w:r>
      <w:r>
        <w:rPr>
          <w:rFonts w:ascii="Arial" w:cs="Arial" w:eastAsia="Arial" w:hAnsi="Arial"/>
          <w:sz w:val="19"/>
          <w:szCs w:val="19"/>
        </w:rPr>
        <w:t xml:space="preserve"> — scanned faxes, exhibit stamps over body text, two-column opinions, substantive footnotes, payment tables, tracked-changes artifacts. A clause pulled from a mis-ordered two-column page is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worse</w:t>
      </w:r>
      <w:r>
        <w:rPr>
          <w:rFonts w:ascii="Arial" w:cs="Arial" w:eastAsia="Arial" w:hAnsi="Arial"/>
          <w:sz w:val="19"/>
          <w:szCs w:val="19"/>
        </w:rPr>
        <w:t xml:space="preserve"> than no extraction, because it looks correct. This is the highest risk in the build and probably its largest hidden cost, larger than the RAG pipeline itself.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Mitigated by</w:t>
      </w:r>
      <w:r>
        <w:rPr>
          <w:rFonts w:ascii="Arial" w:cs="Arial" w:eastAsia="Arial" w:hAnsi="Arial"/>
          <w:sz w:val="19"/>
          <w:szCs w:val="19"/>
        </w:rPr>
        <w:t xml:space="preserve"> layout-aware parsing evaluated against a deliberately adversarial document set at M1 rather than M4, per-page OCR confidence surfaced (DR-1), and parse quality treated as a first-class metric.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 labelled evaluation set exists yet</w:t>
      </w:r>
      <w:r>
        <w:rPr>
          <w:rFonts w:ascii="Arial" w:cs="Arial" w:eastAsia="Arial" w:hAnsi="Arial"/>
          <w:sz w:val="19"/>
          <w:szCs w:val="19"/>
        </w:rPr>
        <w:t xml:space="preserve">, so every retrieval change is a guess —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mitigated</w:t>
      </w:r>
      <w:r>
        <w:rPr>
          <w:rFonts w:ascii="Arial" w:cs="Arial" w:eastAsia="Arial" w:hAnsi="Arial"/>
          <w:sz w:val="19"/>
          <w:szCs w:val="19"/>
        </w:rPr>
        <w:t xml:space="preserve"> by ~50 labelled Q/A pairs over public-domain documents, scheduled across M1–M5 rather than assumed (DR-5).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Long documents exceed context limits</w:t>
      </w:r>
      <w:r>
        <w:rPr>
          <w:rFonts w:ascii="Arial" w:cs="Arial" w:eastAsia="Arial" w:hAnsi="Arial"/>
          <w:sz w:val="19"/>
          <w:szCs w:val="19"/>
        </w:rPr>
        <w:t xml:space="preserve"> and summary quality degrades silently —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mitigated</w:t>
      </w:r>
      <w:r>
        <w:rPr>
          <w:rFonts w:ascii="Arial" w:cs="Arial" w:eastAsia="Arial" w:hAnsi="Arial"/>
          <w:sz w:val="19"/>
          <w:szCs w:val="19"/>
        </w:rPr>
        <w:t xml:space="preserve"> by FR-17.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Trust is asymmetric</w:t>
      </w:r>
      <w:r>
        <w:rPr>
          <w:rFonts w:ascii="Arial" w:cs="Arial" w:eastAsia="Arial" w:hAnsi="Arial"/>
          <w:sz w:val="19"/>
          <w:szCs w:val="19"/>
        </w:rPr>
        <w:t xml:space="preserve">: one wrong cited answer outweighs fifty right ones —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mitigated</w:t>
      </w:r>
      <w:r>
        <w:rPr>
          <w:rFonts w:ascii="Arial" w:cs="Arial" w:eastAsia="Arial" w:hAnsi="Arial"/>
          <w:sz w:val="19"/>
          <w:szCs w:val="19"/>
        </w:rPr>
        <w:t xml:space="preserve"> by BR-4/BR-5 as gates and citation precision in CI (NFR-15).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Workspace-wide Ask loses precision as the corpus grows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mitigated</w:t>
      </w:r>
      <w:r>
        <w:rPr>
          <w:rFonts w:ascii="Arial" w:cs="Arial" w:eastAsia="Arial" w:hAnsi="Arial"/>
          <w:sz w:val="19"/>
          <w:szCs w:val="19"/>
        </w:rPr>
        <w:t xml:space="preserve"> by stating scope on every answer (FR-9) and measuring recall@k independently of the LLM.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Prompt injection via uploaded documents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mitigated</w:t>
      </w:r>
      <w:r>
        <w:rPr>
          <w:rFonts w:ascii="Arial" w:cs="Arial" w:eastAsia="Arial" w:hAnsi="Arial"/>
          <w:sz w:val="19"/>
          <w:szCs w:val="19"/>
        </w:rPr>
        <w:t xml:space="preserve"> by TS-4, with the full threat model in the architecture document.</w:t>
      </w:r>
    </w:p>
    <w:p>
      <w:pPr>
        <w:keepNext/>
        <w:spacing w:after="90" w:before="2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16. Decisions, deferrals and open questions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Decided here</w:t>
      </w:r>
      <w:r>
        <w:rPr>
          <w:rFonts w:ascii="Arial" w:cs="Arial" w:eastAsia="Arial" w:hAnsi="Arial"/>
          <w:sz w:val="19"/>
          <w:szCs w:val="19"/>
        </w:rPr>
        <w:t xml:space="preserve"> — each an assumption made to keep requirements testable, each overturnable: Ask defaults to workspace scope · 50 documents, 500 pages, 50 MB per file · PDF, DOCX, TXT only · documents persist until explicit delete · Markdown and clipboard export,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.docx</w:t>
      </w:r>
      <w:r>
        <w:rPr>
          <w:rFonts w:ascii="Arial" w:cs="Arial" w:eastAsia="Arial" w:hAnsi="Arial"/>
          <w:sz w:val="19"/>
          <w:szCs w:val="19"/>
        </w:rPr>
        <w:t xml:space="preserve"> deferred · single-user auth, no roles · drafts limited to memo and case brief · hosted LLM API under zero-retention terms rather than local inference · public-domain evaluation set · API contract before implementation (M0) · vertical slice before widening any layer (M1) · type-driven summary templates · AI layer behind a three-function interface.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Deferred to the architecture document</w:t>
      </w:r>
      <w:r>
        <w:rPr>
          <w:rFonts w:ascii="Arial" w:cs="Arial" w:eastAsia="Arial" w:hAnsi="Arial"/>
          <w:sz w:val="19"/>
          <w:szCs w:val="19"/>
        </w:rPr>
        <w:t xml:space="preserve">, named so they read as decisions pending rather than gaps: vector database · embedding model · chunking strategy · retrieval topology (naive, hybrid, re-ranked, parent-document) · reranker · model selection · prompt structure and versioning · OCR engine · deployment topology and rollback mechanics.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Still open.</w:t>
      </w:r>
      <w:r>
        <w:rPr>
          <w:rFonts w:ascii="Arial" w:cs="Arial" w:eastAsia="Arial" w:hAnsi="Arial"/>
          <w:sz w:val="19"/>
          <w:szCs w:val="19"/>
        </w:rPr>
        <w:t xml:space="preserve"> (1) Does the evaluation set need adversarial-layout coverage separately from Q/A correctness, and who builds it? (2) Is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.docx</w:t>
      </w:r>
      <w:r>
        <w:rPr>
          <w:rFonts w:ascii="Arial" w:cs="Arial" w:eastAsia="Arial" w:hAnsi="Arial"/>
          <w:sz w:val="19"/>
          <w:szCs w:val="19"/>
        </w:rPr>
        <w:t xml:space="preserve"> export required before the product is genuinely useful? (3) How is a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correct</w:t>
      </w:r>
      <w:r>
        <w:rPr>
          <w:rFonts w:ascii="Arial" w:cs="Arial" w:eastAsia="Arial" w:hAnsi="Arial"/>
          <w:sz w:val="19"/>
          <w:szCs w:val="19"/>
        </w:rPr>
        <w:t xml:space="preserve"> refusal distinguished from a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false</w:t>
      </w:r>
      <w:r>
        <w:rPr>
          <w:rFonts w:ascii="Arial" w:cs="Arial" w:eastAsia="Arial" w:hAnsi="Arial"/>
          <w:sz w:val="19"/>
          <w:szCs w:val="19"/>
        </w:rPr>
        <w:t xml:space="preserve"> one in CI without a human in the loop on every run? (4) Are OCR-low-confidence pages excluded from retrieval, or retrieved with a warning? (5) What is the retention posture for the audit log itself, given it quotes client content (DR-4)?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Legal Lens — Business, Product &amp; Functional Requirements  ·  v1.0 draft  · 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Lens — Business, Product &amp; Functional Requirements</dc:title>
  <dc:creator>Legal Lens</dc:creator>
  <cp:lastModifiedBy>Un-named</cp:lastModifiedBy>
  <cp:revision>1</cp:revision>
  <dcterms:created xsi:type="dcterms:W3CDTF">2026-10-01T01:48:06.777Z</dcterms:created>
  <dcterms:modified xsi:type="dcterms:W3CDTF">2026-10-01T01:48:06.783Z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