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COVER LETTER FOR SUBMISSION TO SCOPUS Q1 JOURNAL</w:t>
      </w:r>
    </w:p>
    <w:p>
      <w:pPr/>
      <w:r/>
      <w:r>
        <w:rPr>
          <w:rFonts w:ascii="Times New Roman" w:hAnsi="Times New Roman"/>
          <w:b/>
          <w:sz w:val="22"/>
        </w:rPr>
        <w:t>Date:</w:t>
      </w:r>
      <w:r>
        <w:rPr>
          <w:rFonts w:ascii="Times New Roman" w:hAnsi="Times New Roman"/>
          <w:sz w:val="22"/>
        </w:rPr>
        <w:t xml:space="preserve"> March 15, 2026</w:t>
      </w:r>
    </w:p>
    <w:p>
      <w:pPr/>
      <w:r/>
      <w:r>
        <w:rPr>
          <w:rFonts w:ascii="Times New Roman" w:hAnsi="Times New Roman"/>
          <w:b/>
          <w:sz w:val="22"/>
        </w:rPr>
        <w:t>To:</w:t>
      </w:r>
    </w:p>
    <w:p>
      <w:pPr/>
      <w:r/>
      <w:r>
        <w:rPr>
          <w:rFonts w:ascii="Times New Roman" w:hAnsi="Times New Roman"/>
          <w:b/>
          <w:sz w:val="22"/>
        </w:rPr>
        <w:t>Prof. Reda Alhajj, Ph.D.</w:t>
      </w:r>
    </w:p>
    <w:p>
      <w:pPr/>
      <w:r/>
      <w:r>
        <w:rPr>
          <w:rFonts w:ascii="Times New Roman" w:hAnsi="Times New Roman"/>
          <w:sz w:val="22"/>
        </w:rPr>
        <w:t xml:space="preserve">Editor-in-Chief, </w:t>
      </w:r>
      <w:r>
        <w:rPr>
          <w:rFonts w:ascii="Times New Roman" w:hAnsi="Times New Roman"/>
          <w:i/>
          <w:sz w:val="22"/>
        </w:rPr>
        <w:t>Social Network Analysis and Mining</w:t>
      </w:r>
      <w:r>
        <w:rPr>
          <w:rFonts w:ascii="Times New Roman" w:hAnsi="Times New Roman"/>
          <w:sz w:val="22"/>
        </w:rPr>
        <w:t xml:space="preserve"> (SNAM)</w:t>
      </w:r>
    </w:p>
    <w:p>
      <w:r>
        <w:t>Springer Nature Switzerland</w:t>
      </w:r>
    </w:p>
    <w:p>
      <w:pPr/>
      <w:r/>
      <w:r>
        <w:rPr>
          <w:rFonts w:ascii="Times New Roman" w:hAnsi="Times New Roman"/>
          <w:b/>
          <w:sz w:val="22"/>
        </w:rPr>
        <w:t>Subject:</w:t>
      </w:r>
      <w:r>
        <w:rPr>
          <w:rFonts w:ascii="Times New Roman" w:hAnsi="Times New Roman"/>
          <w:sz w:val="22"/>
        </w:rPr>
        <w:t xml:space="preserve"> Submission of Original Research Manuscript for Peer Review</w:t>
      </w:r>
    </w:p>
    <w:p>
      <w:r>
        <w:t>Dear Professor Alhajj and Members of the Editorial Board,</w:t>
      </w:r>
    </w:p>
    <w:p>
      <w:pPr/>
      <w:r/>
      <w:r>
        <w:rPr>
          <w:rFonts w:ascii="Times New Roman" w:hAnsi="Times New Roman"/>
          <w:sz w:val="22"/>
        </w:rPr>
        <w:t xml:space="preserve">We are pleased to submit our original research manuscript entitled </w:t>
      </w:r>
      <w:r>
        <w:rPr>
          <w:rFonts w:ascii="Times New Roman" w:hAnsi="Times New Roman"/>
          <w:b/>
          <w:sz w:val="22"/>
        </w:rPr>
        <w:t>"Mapping the 'Phygital Gap' in Public Policy Crisis: A Tri-Layer Computational Communication Study of Indonesia's Free Nutritious Meal (MBG) Program on Platform X"</w:t>
      </w:r>
      <w:r>
        <w:rPr>
          <w:rFonts w:ascii="Times New Roman" w:hAnsi="Times New Roman"/>
          <w:sz w:val="22"/>
        </w:rPr>
        <w:t xml:space="preserve"> for consideration for publication as a Full Research Article in </w:t>
      </w:r>
      <w:r>
        <w:rPr>
          <w:rFonts w:ascii="Times New Roman" w:hAnsi="Times New Roman"/>
          <w:i/>
          <w:sz w:val="22"/>
        </w:rPr>
        <w:t>Social Network Analysis and Mining</w:t>
      </w:r>
      <w:r>
        <w:rPr>
          <w:rFonts w:ascii="Times New Roman" w:hAnsi="Times New Roman"/>
          <w:sz w:val="22"/>
        </w:rPr>
        <w:t xml:space="preserve"> (SNAM).</w:t>
      </w:r>
    </w:p>
    <w:p>
      <w:pPr>
        <w:pStyle w:val="Heading3"/>
      </w:pPr>
      <w:r>
        <w:t>Research Context and Alignment with SNAM</w:t>
      </w:r>
    </w:p>
    <w:p>
      <w:pPr/>
      <w:r/>
      <w:r>
        <w:rPr>
          <w:rFonts w:ascii="Times New Roman" w:hAnsi="Times New Roman"/>
          <w:sz w:val="22"/>
        </w:rPr>
        <w:t xml:space="preserve">In contemporary algorithmic public spheres, public relations and crisis communication increasingly grapple with the decoupling of physical policy execution from digital promotional narratives. While conventional social network research and sentiment analysis are often conducted in isolation—NLP disregarding structural power topologies and network science overlooking nuanced emotional payloads—our study presents an integrated, multidisciplinary </w:t>
      </w:r>
      <w:r>
        <w:rPr>
          <w:rFonts w:ascii="Times New Roman" w:hAnsi="Times New Roman"/>
          <w:b/>
          <w:sz w:val="22"/>
        </w:rPr>
        <w:t>Tri-Layer Computational Communication Science</w:t>
      </w:r>
      <w:r>
        <w:rPr>
          <w:rFonts w:ascii="Times New Roman" w:hAnsi="Times New Roman"/>
          <w:sz w:val="22"/>
        </w:rPr>
        <w:t xml:space="preserve"> framework. Given SNAM's premier global standing in publishing pioneering methodologies that fuse complex network analysis, data mining, and social computing to address high-consequence societal issues, we believe our manuscript aligns directly with the core Aims and Scope of your journal.</w:t>
      </w:r>
    </w:p>
    <w:p>
      <w:pPr>
        <w:pStyle w:val="Heading3"/>
      </w:pPr>
      <w:r>
        <w:t>Summary of Methodological Innovation and Findings</w:t>
      </w:r>
    </w:p>
    <w:p>
      <w:pPr/>
      <w:r/>
      <w:r>
        <w:rPr>
          <w:rFonts w:ascii="Times New Roman" w:hAnsi="Times New Roman"/>
          <w:sz w:val="22"/>
        </w:rPr>
        <w:t>Auditing a verified inference corpus of $N = 5,263 tweets and a dedicated sarcasm validation corpus of N = 3,395$ tweets surrounding Indonesia's multi-billion-dollar Free Nutritious Meal (Makan Bergizi Gratis / MBG) program, our study establishes three interrelated computational layers:</w:t>
      </w:r>
    </w:p>
    <w:p>
      <w:pPr/>
      <w:r/>
      <w:r>
        <w:rPr>
          <w:rFonts w:ascii="Times New Roman" w:hAnsi="Times New Roman"/>
          <w:sz w:val="22"/>
        </w:rPr>
        <w:t xml:space="preserve">1. </w:t>
      </w:r>
      <w:r>
        <w:rPr>
          <w:rFonts w:ascii="Times New Roman" w:hAnsi="Times New Roman"/>
          <w:b/>
          <w:sz w:val="22"/>
        </w:rPr>
        <w:t>Micro-Affective Layer:</w:t>
      </w:r>
      <w:r>
        <w:rPr>
          <w:rFonts w:ascii="Times New Roman" w:hAnsi="Times New Roman"/>
          <w:sz w:val="22"/>
        </w:rPr>
        <w:t xml:space="preserve"> Utilizing a fine-tuned transformer language model (indobenchmark/indobert-base-p2), we classify 9 granular Plutchik emotions, discovering that public affective resistance is overwhelmingly anchored in visceral </w:t>
      </w:r>
      <w:r>
        <w:rPr>
          <w:rFonts w:ascii="Times New Roman" w:hAnsi="Times New Roman"/>
          <w:b/>
          <w:sz w:val="22"/>
        </w:rPr>
        <w:t>Disgust (56.24%, 2,960 tweets)</w:t>
      </w:r>
      <w:r>
        <w:rPr>
          <w:rFonts w:ascii="Times New Roman" w:hAnsi="Times New Roman"/>
          <w:sz w:val="22"/>
        </w:rPr>
        <w:t xml:space="preserve"> and </w:t>
      </w:r>
      <w:r>
        <w:rPr>
          <w:rFonts w:ascii="Times New Roman" w:hAnsi="Times New Roman"/>
          <w:b/>
          <w:sz w:val="22"/>
        </w:rPr>
        <w:t>Trust (20.39%)</w:t>
      </w:r>
      <w:r>
        <w:rPr>
          <w:rFonts w:ascii="Times New Roman" w:hAnsi="Times New Roman"/>
          <w:sz w:val="22"/>
        </w:rPr>
        <w:t>, while secondary emotions collectively account for less than 2%.</w:t>
      </w:r>
    </w:p>
    <w:p>
      <w:pPr/>
      <w:r/>
      <w:r>
        <w:rPr>
          <w:rFonts w:ascii="Times New Roman" w:hAnsi="Times New Roman"/>
          <w:sz w:val="22"/>
        </w:rPr>
        <w:t xml:space="preserve">2. </w:t>
      </w:r>
      <w:r>
        <w:rPr>
          <w:rFonts w:ascii="Times New Roman" w:hAnsi="Times New Roman"/>
          <w:b/>
          <w:sz w:val="22"/>
        </w:rPr>
        <w:t>Meso-Semiotic Layer:</w:t>
      </w:r>
      <w:r>
        <w:rPr>
          <w:rFonts w:ascii="Times New Roman" w:hAnsi="Times New Roman"/>
          <w:sz w:val="22"/>
        </w:rPr>
        <w:t xml:space="preserve"> Grounded in Clark &amp; Gerrig's </w:t>
      </w:r>
      <w:r>
        <w:rPr>
          <w:rFonts w:ascii="Times New Roman" w:hAnsi="Times New Roman"/>
          <w:i/>
          <w:sz w:val="22"/>
        </w:rPr>
        <w:t>Pretense Theory</w:t>
      </w:r>
      <w:r>
        <w:rPr>
          <w:rFonts w:ascii="Times New Roman" w:hAnsi="Times New Roman"/>
          <w:sz w:val="22"/>
        </w:rPr>
        <w:t xml:space="preserve">, we model binary lexical contradictions and text-emoji semiotic incongruence, successfully validating </w:t>
      </w:r>
      <w:r>
        <w:rPr>
          <w:rFonts w:ascii="Times New Roman" w:hAnsi="Times New Roman"/>
          <w:b/>
          <w:sz w:val="22"/>
        </w:rPr>
        <w:t>315 sarcastic tweets (9.28%)</w:t>
      </w:r>
      <w:r>
        <w:rPr>
          <w:rFonts w:ascii="Times New Roman" w:hAnsi="Times New Roman"/>
          <w:sz w:val="22"/>
        </w:rPr>
        <w:t xml:space="preserve"> that weaponized derisive emojis (🤡, 🤮, 🗿) alongside superficial praise, thereby safeguarding sentiment scoring from false-positive bias.</w:t>
      </w:r>
    </w:p>
    <w:p>
      <w:pPr/>
      <w:r/>
      <w:r>
        <w:rPr>
          <w:rFonts w:ascii="Times New Roman" w:hAnsi="Times New Roman"/>
          <w:sz w:val="22"/>
        </w:rPr>
        <w:t>3. Macro-Topological Layer: Directed graph modeling ($|V| = 971$ nodes, $|E| = 666$ directed edges) revealed extreme network sparsity (density = 0.0011) and near-zero reciprocity (1.21%), demonstrating a breakdown of deliberative dialogue into echo chambers, confirmed by hyper-fragmentation with a Louvain modularity score of $Q = 0.9837$ across 332 isolated clusters.</w:t>
      </w:r>
    </w:p>
    <w:p>
      <w:pPr>
        <w:pStyle w:val="Heading3"/>
      </w:pPr>
      <w:r>
        <w:t>Theoretical and Conceptual Breakthroughs</w:t>
      </w:r>
    </w:p>
    <w:p>
      <w:pPr/>
      <w:r/>
      <w:r>
        <w:rPr>
          <w:rFonts w:ascii="Times New Roman" w:hAnsi="Times New Roman"/>
          <w:sz w:val="22"/>
        </w:rPr>
        <w:t xml:space="preserve">Crucially, our study bridges Philip Kotler’s Marketing 6.0 concept of the </w:t>
      </w:r>
      <w:r>
        <w:rPr>
          <w:rFonts w:ascii="Times New Roman" w:hAnsi="Times New Roman"/>
          <w:b/>
          <w:sz w:val="22"/>
        </w:rPr>
        <w:t>Phygital Gap</w:t>
      </w:r>
      <w:r>
        <w:rPr>
          <w:rFonts w:ascii="Times New Roman" w:hAnsi="Times New Roman"/>
          <w:sz w:val="22"/>
        </w:rPr>
        <w:t xml:space="preserve"> with Coombs’ Situational Crisis Communication Theory (SCCT). Through Aspect-Based Sentiment Analysis (ABSA), we empirically substantiate that public outrage concentrated specifically on physical operational breakdowns: Logistics &amp; Distribution (</w:t>
      </w:r>
      <w:r>
        <w:rPr>
          <w:rFonts w:ascii="Times New Roman" w:hAnsi="Times New Roman"/>
          <w:b/>
          <w:sz w:val="22"/>
        </w:rPr>
        <w:t>78.91% Disgust</w:t>
      </w:r>
      <w:r>
        <w:rPr>
          <w:rFonts w:ascii="Times New Roman" w:hAnsi="Times New Roman"/>
          <w:sz w:val="22"/>
        </w:rPr>
        <w:t>), Budgeting &amp; Vendor Procurement (</w:t>
      </w:r>
      <w:r>
        <w:rPr>
          <w:rFonts w:ascii="Times New Roman" w:hAnsi="Times New Roman"/>
          <w:b/>
          <w:sz w:val="22"/>
        </w:rPr>
        <w:t>77.01% Disgust</w:t>
      </w:r>
      <w:r>
        <w:rPr>
          <w:rFonts w:ascii="Times New Roman" w:hAnsi="Times New Roman"/>
          <w:sz w:val="22"/>
        </w:rPr>
        <w:t>), and Nutritional Integrity (</w:t>
      </w:r>
      <w:r>
        <w:rPr>
          <w:rFonts w:ascii="Times New Roman" w:hAnsi="Times New Roman"/>
          <w:b/>
          <w:sz w:val="22"/>
        </w:rPr>
        <w:t>71.13% Disgust</w:t>
      </w:r>
      <w:r>
        <w:rPr>
          <w:rFonts w:ascii="Times New Roman" w:hAnsi="Times New Roman"/>
          <w:sz w:val="22"/>
        </w:rPr>
        <w:t xml:space="preserve">). Furthermore, structural centrality revealed a profound </w:t>
      </w:r>
      <w:r>
        <w:rPr>
          <w:rFonts w:ascii="Times New Roman" w:hAnsi="Times New Roman"/>
          <w:b/>
          <w:sz w:val="22"/>
        </w:rPr>
        <w:t>Power Asymmetry</w:t>
      </w:r>
      <w:r>
        <w:rPr>
          <w:rFonts w:ascii="Times New Roman" w:hAnsi="Times New Roman"/>
          <w:sz w:val="22"/>
        </w:rPr>
        <w:t xml:space="preserve">: the designated state authority figure (@prabowo) manifested high in-degree (15) but zero out-degree (0)—creating an epistemic power vacuum that compelled citizens to turn to an artificial intelligence bot (@grok, out-degree = 42) as a de facto </w:t>
      </w:r>
      <w:r>
        <w:rPr>
          <w:rFonts w:ascii="Times New Roman" w:hAnsi="Times New Roman"/>
          <w:b/>
          <w:sz w:val="22"/>
        </w:rPr>
        <w:t>Algorithmic Oracle</w:t>
      </w:r>
      <w:r>
        <w:rPr>
          <w:rFonts w:ascii="Times New Roman" w:hAnsi="Times New Roman"/>
          <w:sz w:val="22"/>
        </w:rPr>
        <w:t xml:space="preserve"> to adjudicate policy truths.</w:t>
      </w:r>
    </w:p>
    <w:p>
      <w:pPr>
        <w:pStyle w:val="Heading3"/>
      </w:pPr>
      <w:r>
        <w:t>Formal Declarations</w:t>
      </w:r>
    </w:p>
    <w:p>
      <w:r>
        <w:t>We confirm the following ethical and professional standards:</w:t>
      </w:r>
    </w:p>
    <w:p>
      <w:pPr/>
      <w:r/>
      <w:r>
        <w:rPr>
          <w:rFonts w:ascii="Times New Roman" w:hAnsi="Times New Roman"/>
          <w:sz w:val="22"/>
        </w:rPr>
        <w:t xml:space="preserve">- </w:t>
      </w:r>
      <w:r>
        <w:rPr>
          <w:rFonts w:ascii="Times New Roman" w:hAnsi="Times New Roman"/>
          <w:b/>
          <w:sz w:val="22"/>
        </w:rPr>
        <w:t>Originality:</w:t>
      </w:r>
      <w:r>
        <w:rPr>
          <w:rFonts w:ascii="Times New Roman" w:hAnsi="Times New Roman"/>
          <w:sz w:val="22"/>
        </w:rPr>
        <w:t xml:space="preserve"> This manuscript is an original work that has not been published previously and is not under consideration for publication elsewhere (</w:t>
      </w:r>
      <w:r>
        <w:rPr>
          <w:rFonts w:ascii="Times New Roman" w:hAnsi="Times New Roman"/>
          <w:i/>
          <w:sz w:val="22"/>
        </w:rPr>
        <w:t>no simultaneous submission</w:t>
      </w:r>
      <w:r>
        <w:rPr>
          <w:rFonts w:ascii="Times New Roman" w:hAnsi="Times New Roman"/>
          <w:sz w:val="22"/>
        </w:rPr>
        <w:t>).</w:t>
      </w:r>
    </w:p>
    <w:p>
      <w:pPr/>
      <w:r/>
      <w:r>
        <w:rPr>
          <w:rFonts w:ascii="Times New Roman" w:hAnsi="Times New Roman"/>
          <w:sz w:val="22"/>
        </w:rPr>
        <w:t xml:space="preserve">- </w:t>
      </w:r>
      <w:r>
        <w:rPr>
          <w:rFonts w:ascii="Times New Roman" w:hAnsi="Times New Roman"/>
          <w:b/>
          <w:sz w:val="22"/>
        </w:rPr>
        <w:t>Compliance with Double-Blind Review:</w:t>
      </w:r>
      <w:r>
        <w:rPr>
          <w:rFonts w:ascii="Times New Roman" w:hAnsi="Times New Roman"/>
          <w:sz w:val="22"/>
        </w:rPr>
        <w:t xml:space="preserve"> In addition to this Title Page and Cover Letter, we have uploaded an Anonymized Manuscript that fully redacts all author and institutional identifiers.</w:t>
      </w:r>
    </w:p>
    <w:p>
      <w:pPr/>
      <w:r/>
      <w:r>
        <w:rPr>
          <w:rFonts w:ascii="Times New Roman" w:hAnsi="Times New Roman"/>
          <w:sz w:val="22"/>
        </w:rPr>
        <w:t xml:space="preserve">- </w:t>
      </w:r>
      <w:r>
        <w:rPr>
          <w:rFonts w:ascii="Times New Roman" w:hAnsi="Times New Roman"/>
          <w:b/>
          <w:sz w:val="22"/>
        </w:rPr>
        <w:t>Open Science &amp; Reproducibility:</w:t>
      </w:r>
      <w:r>
        <w:rPr>
          <w:rFonts w:ascii="Times New Roman" w:hAnsi="Times New Roman"/>
          <w:sz w:val="22"/>
        </w:rPr>
        <w:t xml:space="preserve"> All datasets, edge lists, evaluation reports, and Python replication codes are publicly available in our open-access GitHub repository: https://github.com/indri007/INDOBERT-9-EMOJI-TESIS-ANALISIS-SNA.</w:t>
      </w:r>
    </w:p>
    <w:p>
      <w:pPr/>
      <w:r/>
      <w:r>
        <w:rPr>
          <w:rFonts w:ascii="Times New Roman" w:hAnsi="Times New Roman"/>
          <w:sz w:val="22"/>
        </w:rPr>
        <w:t xml:space="preserve">- </w:t>
      </w:r>
      <w:r>
        <w:rPr>
          <w:rFonts w:ascii="Times New Roman" w:hAnsi="Times New Roman"/>
          <w:b/>
          <w:sz w:val="22"/>
        </w:rPr>
        <w:t>Ethical Integrity:</w:t>
      </w:r>
      <w:r>
        <w:rPr>
          <w:rFonts w:ascii="Times New Roman" w:hAnsi="Times New Roman"/>
          <w:sz w:val="22"/>
        </w:rPr>
        <w:t xml:space="preserve"> Research was conducted strictly adhering to Platform X Developer Policies and academic data mining ethics; only public aggregate data were analyzed.</w:t>
      </w:r>
    </w:p>
    <w:p>
      <w:pPr/>
      <w:r/>
      <w:r>
        <w:rPr>
          <w:rFonts w:ascii="Times New Roman" w:hAnsi="Times New Roman"/>
          <w:sz w:val="22"/>
        </w:rPr>
        <w:t xml:space="preserve">- </w:t>
      </w:r>
      <w:r>
        <w:rPr>
          <w:rFonts w:ascii="Times New Roman" w:hAnsi="Times New Roman"/>
          <w:b/>
          <w:sz w:val="22"/>
        </w:rPr>
        <w:t>Approval:</w:t>
      </w:r>
      <w:r>
        <w:rPr>
          <w:rFonts w:ascii="Times New Roman" w:hAnsi="Times New Roman"/>
          <w:sz w:val="22"/>
        </w:rPr>
        <w:t xml:space="preserve"> All authors have actively contributed to the conceptualization, execution, and writing of this study, and all have reviewed and approved the manuscript for submission.</w:t>
      </w:r>
    </w:p>
    <w:p>
      <w:r>
        <w:t>Thank you very much for your time, consideration, and management of the peer-review process. We look forward to receiving the reviewers' constructive feedback.</w:t>
      </w:r>
    </w:p>
    <w:p>
      <w:r>
        <w:t>Sincerely yours,</w:t>
      </w:r>
    </w:p>
    <w:p>
      <w:pPr/>
      <w:r/>
      <w:r>
        <w:rPr>
          <w:rFonts w:ascii="Times New Roman" w:hAnsi="Times New Roman"/>
          <w:b/>
          <w:sz w:val="22"/>
        </w:rPr>
        <w:t>Indri Anjar Kartika Sari</w:t>
      </w:r>
      <w:r>
        <w:rPr>
          <w:rFonts w:ascii="Times New Roman" w:hAnsi="Times New Roman"/>
          <w:sz w:val="22"/>
        </w:rPr>
        <w:t xml:space="preserve"> </w:t>
      </w:r>
      <w:r>
        <w:rPr>
          <w:rFonts w:ascii="Times New Roman" w:hAnsi="Times New Roman"/>
          <w:i/>
          <w:sz w:val="22"/>
        </w:rPr>
        <w:t>(Corresponding Author)</w:t>
      </w:r>
    </w:p>
    <w:p>
      <w:r>
        <w:t>Department of Communication Science, Faculty of Social and Political Sciences</w:t>
      </w:r>
    </w:p>
    <w:p>
      <w:r>
        <w:t>Universitas Pembangunan Nasional 'Veteran' Jawa Timur</w:t>
      </w:r>
    </w:p>
    <w:p>
      <w:r>
        <w:t>Jl. Rungkut Madya No. 1, Gunung Anyar, Surabaya, Jawa Timur 60294, Indonesia</w:t>
      </w:r>
    </w:p>
    <w:p>
      <w:pPr/>
      <w:r/>
      <w:r>
        <w:rPr>
          <w:rFonts w:ascii="Times New Roman" w:hAnsi="Times New Roman"/>
          <w:sz w:val="22"/>
        </w:rPr>
        <w:t>Email: indrianjar@gmail.com</w:t>
      </w:r>
    </w:p>
    <w:p>
      <w:r>
        <w:t>ORCID iD: [https://orcid.org/0009-0002-8419-7231](https://orcid.org/0009-0002-8419-7231)</w:t>
      </w:r>
    </w:p>
    <w:p>
      <w:pPr/>
      <w:r/>
      <w:r>
        <w:rPr>
          <w:rFonts w:ascii="Times New Roman" w:hAnsi="Times New Roman"/>
          <w:i/>
          <w:sz w:val="22"/>
        </w:rPr>
        <w:t>On behalf of Co-Authors:</w:t>
      </w:r>
    </w:p>
    <w:p>
      <w:pPr/>
      <w:r/>
      <w:r>
        <w:rPr>
          <w:rFonts w:ascii="Times New Roman" w:hAnsi="Times New Roman"/>
          <w:sz w:val="22"/>
        </w:rPr>
        <w:t xml:space="preserve">- </w:t>
      </w:r>
      <w:r>
        <w:rPr>
          <w:rFonts w:ascii="Times New Roman" w:hAnsi="Times New Roman"/>
          <w:b/>
          <w:sz w:val="22"/>
        </w:rPr>
        <w:t>Dr. Catur Suratnoaji, M.Si.</w:t>
      </w:r>
      <w:r>
        <w:rPr>
          <w:rFonts w:ascii="Times New Roman" w:hAnsi="Times New Roman"/>
          <w:sz w:val="22"/>
        </w:rPr>
        <w:t xml:space="preserve"> (Thesis Advisor I, UPN Veteran Jawa Timur)</w:t>
      </w:r>
    </w:p>
    <w:p>
      <w:pPr/>
      <w:r/>
      <w:r>
        <w:rPr>
          <w:rFonts w:ascii="Times New Roman" w:hAnsi="Times New Roman"/>
          <w:sz w:val="22"/>
        </w:rPr>
        <w:t xml:space="preserve">- </w:t>
      </w:r>
      <w:r>
        <w:rPr>
          <w:rFonts w:ascii="Times New Roman" w:hAnsi="Times New Roman"/>
          <w:b/>
          <w:sz w:val="22"/>
        </w:rPr>
        <w:t>Dr. Agus Widiyarta, S.Sos., M.Si.</w:t>
      </w:r>
      <w:r>
        <w:rPr>
          <w:rFonts w:ascii="Times New Roman" w:hAnsi="Times New Roman"/>
          <w:sz w:val="22"/>
        </w:rPr>
        <w:t xml:space="preserve"> (Thesis Advisor II, UPN Veteran Jawa Timur)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