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Literature has yet to document or formalize how total institutional communicative paralysis ($C_{\text{out}} = 0$) compels networked citizens to abandon human authorities and summon AI conversational agents (@grok, $C_{\text{out}} = 42$) as decentralized, third-party epistemic arbiters of state truth.</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rPr>
          <w:rFonts w:ascii="Times New Roman" w:hAnsi="Times New Roman" w:eastAsia="Times New Roman"/>
          <w:sz w:val="24"/>
        </w:rPr>
        <w:t>| Rank | User Account | In-Degree ($C_{\text{in}}$) | Out-Degree ($C_{</w:t>
        <w:tab/>
        <w: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rPr>
          <w:rFonts w:ascii="Times New Roman" w:hAnsi="Times New Roman" w:eastAsia="Times New Roman"/>
          <w:sz w:val="24"/>
        </w:rPr>
        <w:t>While the executive head of state (@prabowo) accumulated the highest In-Degree (15) as the designated target of public accountability, his Out-Degree remained absolute zero ($C_{\text{out}} = 0$). Government figures acted as passive receptacles of grievance, offering zero digital engagement.</w:t>
      </w:r>
    </w:p>
    <w:p>
      <w:pPr>
        <w:spacing w:line="480" w:lineRule="auto" w:after="0" w:before="0"/>
        <w:jc w:val="both"/>
      </w:pPr>
      <w:r>
        <w:rPr>
          <w:rFonts w:ascii="Times New Roman" w:hAnsi="Times New Roman" w:eastAsia="Times New Roman"/>
          <w:sz w:val="24"/>
        </w:rPr>
        <w:t>In stark contrast, xAI's conversational agent (@grok) commanded the highest Out-Degree in the entire network ($C_{\text{out}}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rPr>
          <w:rFonts w:ascii="Times New Roman" w:hAnsi="Times New Roman" w:eastAsia="Times New Roman"/>
          <w:sz w:val="24"/>
        </w:rP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($C_{\text{out}} = 0$).</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spacing w:line="480" w:lineRule="auto" w:after="0" w:before="0"/>
        <w:jc w:val="both"/>
      </w:pPr>
      <w:r>
        <w:rPr>
          <w:rFonts w:ascii="Times New Roman" w:hAnsi="Times New Roman" w:eastAsia="Times New Roman"/>
          <w:sz w:val="24"/>
        </w:rPr>
        <w:t>---</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