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 Rahmawati (2023) membuktikan bahwa komunikasi digital memperkuat loyalitas audiens.</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7,5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