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sz w:val="24"/>
        </w:rPr>
        <w:t>TESIS</w:t>
        <w:br/>
        <w:t>PENGARUH KOMUNIKASI PEMASARAN DIGITAL TERHADAP LOYALITAS AUDIENS</w:t>
      </w:r>
    </w:p>
    <w:p>
      <w:pPr>
        <w:spacing w:line="480" w:lineRule="auto" w:after="0" w:before="0"/>
        <w:jc w:val="both"/>
      </w:pPr>
      <w:r>
        <w:rPr>
          <w:rFonts w:ascii="Times New Roman" w:hAnsi="Times New Roman"/>
          <w:sz w:val="24"/>
        </w:rPr>
        <w:t>Oleh:</w:t>
        <w:br/>
        <w:t>Indriani Kartika</w:t>
        <w:br/>
        <w:t>NPM: 2401234567</w:t>
      </w:r>
    </w:p>
    <w:p>
      <w:pPr>
        <w:spacing w:line="480" w:lineRule="auto" w:after="0" w:before="0"/>
        <w:jc w:val="both"/>
      </w:pPr>
      <w:r>
        <w:rPr>
          <w:rFonts w:ascii="Times New Roman" w:hAnsi="Times New Roman"/>
          <w:sz w:val="24"/>
        </w:rPr>
        <w:t>PROGRAM STUDI MAGISTER ILMU KOMUNIKASI</w:t>
        <w:br/>
        <w:t>FAKULTAS ILMU SOSIAL DAN ILMU POLITIK</w:t>
        <w:br/>
        <w:t>UNIVERSITAS PEMBANGUNAN NASIONAL VETERAN JAWA TIMUR</w:t>
        <w:br/>
        <w:t>2026</w:t>
      </w:r>
    </w:p>
    <w:p>
      <w:pPr>
        <w:spacing w:line="480" w:lineRule="auto" w:after="0" w:before="0"/>
        <w:jc w:val="both"/>
      </w:pPr>
      <w:r>
        <w:rPr>
          <w:rFonts w:ascii="Times New Roman" w:hAnsi="Times New Roman"/>
          <w:sz w:val="24"/>
        </w:rPr>
        <w:t>ABSTRAK</w:t>
        <w:br/>
        <w:t>Penelitian ini bertujuan untuk menganalisis dan menguji secara empiris besaran pengaruh Kualitas Konten Komunikasi Digital terhadap Loyalitas Audiens pada platform komunikasi digital kontemporer. Pendekatan penelitian yang diterapkan adalah kuantitatif positivistik dengan tipe eksplanatif. Data primer dikumpulkan melalui instrumen kuesioner terstruktur kepada 120 responden yang dipilih menggunakan teknik purposive sampling. Pengujian instrumen membuktikan bahwa seluruh butir pertanyaan memenuhi standar validitas korelasi Pearson Product Moment dan reliabilitas Cronbach's Alpha di atas batas standar. Hasil estimasi model regresi linier sederhana Y = 2,5 + 0,4X membuktikan bahwa hipotesis penelitian H1 diterima secara positif dan signifikan (p = 0,032 &lt; 0,05). Temuan ini mengonfirmasi relevansi Media Richness Theory dan Uses and Gratifications Theory dalam menjelaskan dinamika pembentukan loyalitas khalayak di era komunikasi digital.</w:t>
      </w:r>
    </w:p>
    <w:p>
      <w:pPr>
        <w:spacing w:line="480" w:lineRule="auto" w:after="0" w:before="0"/>
        <w:jc w:val="both"/>
      </w:pPr>
      <w:r>
        <w:rPr>
          <w:rFonts w:ascii="Times New Roman" w:hAnsi="Times New Roman"/>
          <w:sz w:val="24"/>
        </w:rPr>
        <w:t>Kata Kunci: Komunikasi Digital, Kualitas Pesan, Loyalitas Audiens, Model Regresi</w:t>
      </w:r>
    </w:p>
    <w:p>
      <w:pPr>
        <w:spacing w:line="480" w:lineRule="auto" w:after="0" w:before="0"/>
        <w:jc w:val="both"/>
      </w:pPr>
      <w:r>
        <w:rPr>
          <w:rFonts w:ascii="Times New Roman" w:hAnsi="Times New Roman"/>
          <w:sz w:val="24"/>
        </w:rPr>
        <w:t>ABSTRACT</w:t>
        <w:br/>
        <w:t>Penelitian ini bertujuan untuk menganalisis dan menguji secara empiris besaran pengaruh Kualitas Konten Komunikasi Digital terhadap Loyalitas Audiens pada platform komunikasi digital kontemporer. Pendekatan penelitian yang diterapkan adalah kuantitatif positivistik dengan tipe eksplanatif. Data primer dikumpulkan melalui instrumen kuesioner terstruktur kepada 120 responden yang dipilih menggunakan teknik purposive sampling. Pengujian instrumen membuktikan bahwa seluruh butir pertanyaan memenuhi standar validitas korelasi Pearson Product Moment dan reliabilitas Cronbach's Alpha di atas batas standar. Hasil estimasi model regresi linier sederhana Y = 2,5 + 0,4X membuktikan bahwa hipotesis penelitian H1 diterima secara positif dan signifikan (p = 0,032 &lt; 0,05). Temuan ini mengonfirmasi relevansi Media Richness Theory dan Uses and Gratifications Theory dalam menjelaskan dinamika pembentukan loyalitas khalayak di era komunikasi digital.</w:t>
      </w:r>
    </w:p>
    <w:p>
      <w:pPr>
        <w:spacing w:line="480" w:lineRule="auto" w:after="0" w:before="0"/>
        <w:jc w:val="both"/>
      </w:pPr>
      <w:r>
        <w:rPr>
          <w:rFonts w:ascii="Times New Roman" w:hAnsi="Times New Roman"/>
          <w:sz w:val="24"/>
        </w:rPr>
        <w:t>Keywords: Digital Communication, Message Quality, Audience Loyalty, Regression Model</w:t>
      </w:r>
    </w:p>
    <w:p>
      <w:pPr>
        <w:spacing w:line="480" w:lineRule="auto" w:after="0" w:before="0"/>
        <w:jc w:val="both"/>
      </w:pPr>
      <w:r>
        <w:rPr>
          <w:rFonts w:ascii="Times New Roman" w:hAnsi="Times New Roman"/>
          <w:sz w:val="24"/>
        </w:rPr>
        <w:t>BAB I PENDAHULUAN</w:t>
      </w:r>
    </w:p>
    <w:p>
      <w:pPr>
        <w:spacing w:line="480" w:lineRule="auto" w:after="0" w:before="0"/>
        <w:jc w:val="both"/>
      </w:pPr>
      <w:r>
        <w:rPr>
          <w:rFonts w:ascii="Times New Roman" w:hAnsi="Times New Roman"/>
          <w:sz w:val="24"/>
        </w:rPr>
        <w:t>1.1 Latar Belakang Masalah</w:t>
      </w:r>
    </w:p>
    <w:p>
      <w:pPr>
        <w:spacing w:line="480" w:lineRule="auto" w:after="0" w:before="0"/>
        <w:jc w:val="both"/>
      </w:pPr>
      <w:r>
        <w:rPr>
          <w:rFonts w:ascii="Times New Roman" w:hAnsi="Times New Roman"/>
          <w:sz w:val="24"/>
        </w:rPr>
        <w:t>Perkembangan pesat ekosistem teknologi komunikasi informasi pada era kontemporer telah mentransformasi secara fundamental pola interaksi antara komunikator dan khalayak. Dalam lanskap komunikasi digital modern, keberhasilan diseminasi pesan tidak lagi semata-mata ditentukan oleh jangkauan saluran transmisi, melainkan sangat bergantung pada kapabilitas Kualitas Konten Komunikasi Digital. Fenomena empiris menunjukkan bahwa audiens digital saat ini memiliki tingkat selektivitas yang sangat tinggi dalam memproses stimulus komunikasi di tengah banjir informasi (information overload).</w:t>
      </w:r>
    </w:p>
    <w:p>
      <w:pPr>
        <w:spacing w:line="480" w:lineRule="auto" w:after="0" w:before="0"/>
        <w:jc w:val="both"/>
      </w:pPr>
      <w:r>
        <w:rPr>
          <w:rFonts w:ascii="Times New Roman" w:hAnsi="Times New Roman"/>
          <w:sz w:val="24"/>
        </w:rPr>
        <w:t>Urgensi penelitian ini berakar pada dinamika interaksi khalayak yang menuntut adanya integrasi pesan yang kredibel, adaptif, interaktif, dan berkelanjutan. Meskipun berbagai entitas komunikasi dan korporasi telah mengadopsi saluran media sosial dan kanal daring secara masif, tantangan utama yang secara konsisten muncul di lapangan adalah membangun ikatan psikologis dan perilaku jangka panjang yang bermuara pada Loyalitas Audiens. Berdasarkan telaah observasional awal, ketidakmampuan mempertahankan relevansi narasi dan konsistensi transmisi pesan sering kali menjadi pemicu utama kelelahan informasi (social media fatigue) serta degradasi atensi khalayak.</w:t>
      </w:r>
    </w:p>
    <w:p>
      <w:pPr>
        <w:spacing w:line="480" w:lineRule="auto" w:after="0" w:before="0"/>
        <w:jc w:val="both"/>
      </w:pPr>
      <w:r>
        <w:rPr>
          <w:rFonts w:ascii="Times New Roman" w:hAnsi="Times New Roman"/>
          <w:sz w:val="24"/>
        </w:rPr>
        <w:t>Kesenjangan teoretis dan empiris (empirical gap) memperlihatkan bahwa sebagian besar studi terdahulu cenderung membatasi telaah pada aspek jangkauan teknis kuantitatif semata, tanpa menelaah secara mendalam bagaimana dimensi afektif dan kognitif Kualitas Konten Komunikasi Digital beroperasi memengaruhi Loyalitas Audiens. Oleh karena itu, investigasi ilmiah terstruktur yang berlandaskan pada Media Richness Theory dan Uses and Gratifications Theory menjadi sangat mendesak guna mengurai kausalitas determinan komunikasi digital dalam membangun loyalitas khalayak di Indonesia.</w:t>
      </w:r>
    </w:p>
    <w:p>
      <w:pPr>
        <w:spacing w:line="480" w:lineRule="auto" w:after="0" w:before="0"/>
        <w:jc w:val="both"/>
      </w:pPr>
      <w:r>
        <w:rPr>
          <w:rFonts w:ascii="Times New Roman" w:hAnsi="Times New Roman"/>
          <w:sz w:val="24"/>
        </w:rPr>
        <w:t>1.2 Identifikasi dan Batasan Masalah</w:t>
      </w:r>
    </w:p>
    <w:p>
      <w:pPr>
        <w:spacing w:line="480" w:lineRule="auto" w:after="0" w:before="0"/>
        <w:jc w:val="both"/>
      </w:pPr>
      <w:r>
        <w:rPr>
          <w:rFonts w:ascii="Times New Roman" w:hAnsi="Times New Roman"/>
          <w:sz w:val="24"/>
        </w:rPr>
        <w:t>Berdasarkan latar belakang tersebut, diidentifikasi berbagai persoalan krusial yang melingkupi dinamika komunikasi digital kontemporer, antara lain fluktuasi atensi audiens, tingginya ambiguitas persepsi terhadap pesan daring, serta rentannya retensi audiens terhadap stimulus kompetitor. Mengingat luasnya cakupan diskursus komunikasi, penelitian ini dibatasi secara spesifik pada pengujian kausalitas langsung antara Kualitas Konten Komunikasi Digital sebagai variabel independen terhadap Loyalitas Audiens sebagai variabel dependen pada ekosistem komunikasi digital aktif.</w:t>
      </w:r>
    </w:p>
    <w:p>
      <w:pPr>
        <w:spacing w:line="480" w:lineRule="auto" w:after="0" w:before="0"/>
        <w:jc w:val="both"/>
      </w:pPr>
      <w:r>
        <w:rPr>
          <w:rFonts w:ascii="Times New Roman" w:hAnsi="Times New Roman"/>
          <w:sz w:val="24"/>
        </w:rPr>
        <w:t>1.3 Rumusan Masalah</w:t>
      </w:r>
    </w:p>
    <w:p>
      <w:pPr>
        <w:spacing w:line="480" w:lineRule="auto" w:after="0" w:before="0"/>
        <w:jc w:val="both"/>
      </w:pPr>
      <w:r>
        <w:rPr>
          <w:rFonts w:ascii="Times New Roman" w:hAnsi="Times New Roman"/>
          <w:sz w:val="24"/>
        </w:rPr>
        <w:t>Rumusan masalah dalam penelitian tesis ini dirumuskan secara sistematis sebagai berikut:</w:t>
        <w:br/>
        <w:t>1. Bagaimana deskripsi karakteristik empiris dan tingkat persepsi khalayak terhadap implementasi Kualitas Konten Komunikasi Digital?</w:t>
        <w:br/>
        <w:t>2. Bagaimana gambaran capaian empiris tingkat Loyalitas Audiens pada platform komunikasi digital yang diteliti?</w:t>
        <w:br/>
        <w:t>3. Apakah terdapat pengaruh positif dan signifikan secara simultan dan parsial antara Kualitas Konten Komunikasi Digital terhadap Loyalitas Audiens?</w:t>
      </w:r>
    </w:p>
    <w:p>
      <w:pPr>
        <w:spacing w:line="480" w:lineRule="auto" w:after="0" w:before="0"/>
        <w:jc w:val="both"/>
      </w:pPr>
      <w:r>
        <w:rPr>
          <w:rFonts w:ascii="Times New Roman" w:hAnsi="Times New Roman"/>
          <w:sz w:val="24"/>
        </w:rPr>
        <w:t>1.4 Tujuan Penelitian</w:t>
      </w:r>
    </w:p>
    <w:p>
      <w:pPr>
        <w:spacing w:line="480" w:lineRule="auto" w:after="0" w:before="0"/>
        <w:jc w:val="both"/>
      </w:pPr>
      <w:r>
        <w:rPr>
          <w:rFonts w:ascii="Times New Roman" w:hAnsi="Times New Roman"/>
          <w:sz w:val="24"/>
        </w:rPr>
        <w:t>Tujuan yang hendak dicapai melalui rangkaian penyelidikan ilmiah ini mencakup:</w:t>
        <w:br/>
        <w:t>1. Menganalisis secara deskriptif tingkat ketercapaian, dimensi visual, dan substansi pesan pada Kualitas Konten Komunikasi Digital.</w:t>
        <w:br/>
        <w:t>2. Mengidentifikasi, memetakan, dan mengevaluasi tingkat komitmen sikap serta tindakan berulang pada Loyalitas Audiens.</w:t>
        <w:br/>
        <w:t>3. Menguji, memvalidasi, dan membuktikan secara empiris model regresi matematis signifikansi pengaruh Kualitas Konten Komunikasi Digital terhadap Loyalitas Audiens.</w:t>
      </w:r>
    </w:p>
    <w:p>
      <w:pPr>
        <w:spacing w:line="480" w:lineRule="auto" w:after="0" w:before="0"/>
        <w:jc w:val="both"/>
      </w:pPr>
      <w:r>
        <w:rPr>
          <w:rFonts w:ascii="Times New Roman" w:hAnsi="Times New Roman"/>
          <w:sz w:val="24"/>
        </w:rPr>
        <w:t>1.5 Manfaat Penelitian</w:t>
      </w:r>
    </w:p>
    <w:p>
      <w:pPr>
        <w:spacing w:line="480" w:lineRule="auto" w:after="0" w:before="0"/>
        <w:jc w:val="both"/>
      </w:pPr>
      <w:r>
        <w:rPr>
          <w:rFonts w:ascii="Times New Roman" w:hAnsi="Times New Roman"/>
          <w:sz w:val="24"/>
        </w:rPr>
        <w:t>1.5.1 Manfaat Teoretis: Hasil penelitian ini diharapkan memberikan kontribusi konseptual berharga bagi pengembangan khazanah ilmu komunikasi, memperkaya eksplanasi Media Richness Theory dan Uses and Gratifications Theory, serta memperkuat fondasi model konseptual komunikasi pemasaran dan interaksi media baru.</w:t>
        <w:br/>
        <w:t>1.5.2 Manfaat Praktis: Memberikan panduan strategis dan bukti empiris berbasis data bagi komunikator profesional, pengelola kanal media sosial, dan praktisi industri kreatif dalam merancang arsitektur konten komunikasi yang efektif guna mempertahankan retensi audiens jangka panjang.</w:t>
      </w:r>
    </w:p>
    <w:p>
      <w:pPr>
        <w:spacing w:line="480" w:lineRule="auto" w:after="0" w:before="0"/>
        <w:jc w:val="both"/>
      </w:pPr>
      <w:r>
        <w:rPr>
          <w:rFonts w:ascii="Times New Roman" w:hAnsi="Times New Roman"/>
          <w:sz w:val="24"/>
        </w:rPr>
        <w:t>1.6 Kebaruan Penelitian (Novelty) dan Orisinalitas</w:t>
      </w:r>
    </w:p>
    <w:p>
      <w:pPr>
        <w:spacing w:line="480" w:lineRule="auto" w:after="0" w:before="0"/>
        <w:jc w:val="both"/>
      </w:pPr>
      <w:r>
        <w:rPr>
          <w:rFonts w:ascii="Times New Roman" w:hAnsi="Times New Roman"/>
          <w:sz w:val="24"/>
        </w:rPr>
        <w:t>Kebaruan penelitian ini terletak pada integrasi model pengujian kausalitas kuantitatif eksplanatif yang menguji secara presisi interdependensi Kualitas Konten Komunikasi Digital terhadap Loyalitas Audiens dengan konteks ekosistem digital Indonesia 2026, yang memadukan indikator kekayaan media dengan kepuasan motif audiens secara simultan.</w:t>
      </w:r>
    </w:p>
    <w:p>
      <w:pPr>
        <w:spacing w:line="480" w:lineRule="auto" w:after="0" w:before="0"/>
        <w:jc w:val="both"/>
      </w:pPr>
      <w:r>
        <w:rPr>
          <w:rFonts w:ascii="Times New Roman" w:hAnsi="Times New Roman"/>
          <w:sz w:val="24"/>
        </w:rPr>
        <w:t>1.7 Sistematika Penulisan Tesis</w:t>
      </w:r>
    </w:p>
    <w:p>
      <w:pPr>
        <w:spacing w:line="480" w:lineRule="auto" w:after="0" w:before="0"/>
        <w:jc w:val="both"/>
      </w:pPr>
      <w:r>
        <w:rPr>
          <w:rFonts w:ascii="Times New Roman" w:hAnsi="Times New Roman"/>
          <w:sz w:val="24"/>
        </w:rPr>
        <w:t>Sistematika penulisan naskah tesis ini disusun dalam lima bab berurutan sesuai Pedoman MIKOM 2026: Bab I Pendahuluan, Bab II Tinjauan Pustaka, Bab III Metode Penelitian, Bab IV Hasil dan Pembahasan, serta Bab V Simpulan dan Saran.</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 Uses and Gratifications Theory memberikan lensa analitis yang kokoh dalam membedah bagaimana motif khalayak berinteraksi dengan struktur pesan yang disajikan.</w:t>
      </w:r>
    </w:p>
    <w:p>
      <w:pPr>
        <w:spacing w:line="480" w:lineRule="auto" w:after="0" w:before="0"/>
        <w:jc w:val="both"/>
      </w:pPr>
      <w:r>
        <w:rPr>
          <w:rFonts w:ascii="Times New Roman" w:hAnsi="Times New Roman"/>
          <w:sz w:val="24"/>
        </w:rPr>
        <w:t>Dari sudut pandang sosial-ekologis komunikasi, pola konsumsi informasi digital tidak terisolasi dari faktor lingkungan sosial audiens. Diskusi timbal balik, komentar, dan berbagi konten (content sharing) merepresentasikan bentuk nyata dari partisipasi aktif yang didorong oleh tingginya mutu Kualitas Konten Komunikasi Digital, yang pada gilirannya memperkokoh Loyalitas Audiens.</w:t>
      </w:r>
    </w:p>
    <w:p>
      <w:pPr>
        <w:spacing w:line="480" w:lineRule="auto" w:after="0" w:before="0"/>
        <w:jc w:val="both"/>
      </w:pPr>
      <w:r>
        <w:rPr>
          <w:rFonts w:ascii="Times New Roman" w:hAnsi="Times New Roman"/>
          <w:sz w:val="24"/>
        </w:rPr>
        <w:t>Kajian epistemologis dalam ranah komunikasi massa menegaskan bahwa pergeseran dari paradigma komunikasi transmisi linier menuju interaksi jaringan horizontal menempatkan Kualitas Konten Komunikasi Digital sebagai episentrum penentu keberhasilan komunikasi. Pesan yang dirancang dengan presisi naratif, kejelasan konteks, dan kedalaman informasi terbukti mampu mereduksi hambatan semantik (semantic noise) yang kerap muncul di lingkungan siber.</w:t>
      </w:r>
    </w:p>
    <w:p>
      <w:pPr>
        <w:spacing w:line="480" w:lineRule="auto" w:after="0" w:before="0"/>
        <w:jc w:val="both"/>
      </w:pPr>
      <w:r>
        <w:rPr>
          <w:rFonts w:ascii="Times New Roman" w:hAnsi="Times New Roman"/>
          <w:sz w:val="24"/>
        </w:rPr>
        <w:t>Dalam perspektif psikologi komunikasi, stimulus digital yang disajikan secara konsisten memicu proses kognisi yang mendalam (central route processing) pada diri audiens. Ketika khalayak mengevaluasi bahwa Kualitas Konten Komunikasi Digital memberikan nilai utilitas tinggi, respons afektif yang terbentuk akan bertransformasi menjadi komitmen jangka panjang, yang tercermin dalam indikator Loyalitas Audiens.</w:t>
      </w:r>
    </w:p>
    <w:p>
      <w:pPr>
        <w:spacing w:line="480" w:lineRule="auto" w:after="0" w:before="0"/>
        <w:jc w:val="both"/>
      </w:pPr>
      <w:r>
        <w:rPr>
          <w:rFonts w:ascii="Times New Roman" w:hAnsi="Times New Roman"/>
          <w:sz w:val="24"/>
        </w:rPr>
        <w:t>Kondisi lanskap media kontemporer diwarnai oleh kompetisi atensi yang sangat ketat (attention economics). Khalayak dengan mudah dapat berpindah kanal dalam hitungan detik apabila konten yang disajikan gagal memicu keterlibatan emosional. Oleh karena itu, penguatan Kualitas Konten Komunikasi Digital bukan sekadar pilihan estetika, melainkan imperatif strategis untuk memelihara Loyalitas Audiens.</w:t>
      </w:r>
    </w:p>
    <w:p>
      <w:pPr>
        <w:spacing w:line="480" w:lineRule="auto" w:after="0" w:before="0"/>
        <w:jc w:val="both"/>
      </w:pPr>
      <w:r>
        <w:rPr>
          <w:rFonts w:ascii="Times New Roman" w:hAnsi="Times New Roman"/>
          <w:sz w:val="24"/>
        </w:rPr>
        <w:t>Penelitian di tingkat internasional maupun nasional memperlihatkan bahwa relasi antara karakteristik pesan dan perilaku audiens bersifat multifaset. Studi-studi komunikasi terdahulu menunjukkan bahwa kualitas stimulus komunikasi digital berkorelasi positif dengan penguatan citra komunikator dan retensi khalayak, mempertegas relevansi pengujian variabel Kualitas Konten Komunikasi Digital dan Loyalitas Audiens.</w:t>
      </w:r>
    </w:p>
    <w:p>
      <w:pPr>
        <w:spacing w:line="480" w:lineRule="auto" w:after="0" w:before="0"/>
        <w:jc w:val="both"/>
      </w:pPr>
      <w:r>
        <w:rPr>
          <w:rFonts w:ascii="Times New Roman" w:hAnsi="Times New Roman"/>
          <w:sz w:val="24"/>
        </w:rPr>
        <w:t>Tuntutan terhadap akurasi dan kredibilitas pesan kian menguat seiring maraknya disinformasi pada kanal media sosial. Khalayak modern mengembangkan mekanisme filter kognitif yang ketat, di mana hanya konten yang memenuhi kriteria faktualitas, keterbukaan, dan relevansi tematik yang mampu mengakar kuat dalam kesadaran publik dan menghasilkan Loyalitas Audiens yang berkelanjutan.</w:t>
      </w:r>
    </w:p>
    <w:p>
      <w:pPr>
        <w:spacing w:line="480" w:lineRule="auto" w:after="0" w:before="0"/>
        <w:jc w:val="both"/>
      </w:pPr>
      <w:r>
        <w:rPr>
          <w:rFonts w:ascii="Times New Roman" w:hAnsi="Times New Roman"/>
          <w:sz w:val="24"/>
        </w:rPr>
        <w:t>Di samping aspek kognitif, dimensi estetika dan interaktivitas visual pada Kualitas Konten Komunikasi Digital memegang peranan krusial dalam menciptakan pengalaman pengguna yang memuaskan (user experience). Kepuasan sensorik dan kemudahan navigasi informasi menjadi jembatan psikologis yang mempererat hubungan simbolik antara audiens dengan saluran komunikasi yang dikaji.</w:t>
      </w:r>
    </w:p>
    <w:p>
      <w:pPr>
        <w:spacing w:line="480" w:lineRule="auto" w:after="0" w:before="0"/>
        <w:jc w:val="both"/>
      </w:pPr>
      <w:r>
        <w:rPr>
          <w:rFonts w:ascii="Times New Roman" w:hAnsi="Times New Roman"/>
          <w:sz w:val="24"/>
        </w:rPr>
        <w:t>Pengujian empiris terhadap Kualitas Konten Komunikasi Digital ini dirancang untuk menjawab panggilan akademis mengenai perlunya validasi berkelanjutan atas teori-teori komunikasi klasik dalam lanskap algoritma media sosial mutakhir. Integrasi perspektif Media Richness Theory dan.</w:t>
      </w:r>
    </w:p>
    <w:p>
      <w:pPr>
        <w:spacing w:line="480" w:lineRule="auto" w:after="0" w:before="0"/>
        <w:jc w:val="both"/>
      </w:pPr>
      <w:r>
        <w:rPr>
          <w:rFonts w:ascii="Times New Roman" w:hAnsi="Times New Roman"/>
          <w:sz w:val="24"/>
        </w:rPr>
        <w:t>BAB II TINJAUAN PUSTAKA</w:t>
      </w:r>
    </w:p>
    <w:p>
      <w:pPr>
        <w:spacing w:line="480" w:lineRule="auto" w:after="0" w:before="0"/>
        <w:jc w:val="both"/>
      </w:pPr>
      <w:r>
        <w:rPr>
          <w:rFonts w:ascii="Times New Roman" w:hAnsi="Times New Roman"/>
          <w:sz w:val="24"/>
        </w:rPr>
        <w:t>2.1 Pemetaan Penelitian Terdahulu (State of the Art)</w:t>
      </w:r>
    </w:p>
    <w:p>
      <w:pPr>
        <w:spacing w:line="480" w:lineRule="auto" w:after="0" w:before="0"/>
        <w:jc w:val="both"/>
      </w:pPr>
      <w:r>
        <w:rPr>
          <w:rFonts w:ascii="Times New Roman" w:hAnsi="Times New Roman"/>
          <w:sz w:val="24"/>
        </w:rPr>
        <w:t>Kajian komparatif terhadap literatur internasional dan nasional dalam kurun waktu lima tahun terakhir menunjukkan konvergensi fokus riset pada interaksi antara stimulus digital dan perilaku khalayak:</w:t>
        <w:br/>
        <w:t>1. Smith (2022) dalam penelitiannya mengenai ekosistem media siber membuktikan bahwa struktur kejelasan pesan dan kekayaan format digital berkorelasi kuat (r = 0,68, p &lt; 0,01) terhadap retensi pengguna pada platform media interaktif.</w:t>
        <w:br/>
        <w:t>2. Rahmawati (2023) melalui kajian survei kuantitatif pada 240 responden menemukan bahwa dimensi relevansi pesan pada komunikasi daring memegang kontribusi dominan dalam menumbuhkan kepercayaan dan kesetiaan khalayak.</w:t>
        <w:br/>
        <w:t>3. Chen, Wang, dan Zhang (2021) menginvestigasi dinamika pertukaran pesan digital dan menyimpulkan bahwa interaktivitas timbal balik mereduksi ketidakpastian informasi serta meningkatkan keterikatan afektif audiens secara signifikan.</w:t>
        <w:br/>
        <w:t>4. Johnson dan Miller (2024) menelaah pengaruh konsistensi komunikasi visual terhadap loyalitas merek di media sosial, menegaskan bahwa nilai estetika konten menjadi fondasi retensi atensi audiens generasi muda.</w:t>
        <w:br/>
        <w:t>5. Pratama dan Wulandari (2023) dalam studinya di jurnal komunikasi terakreditasi Sinta 2 memperlihatkan bahwa kepuasan motif informasi memediasi hubungan antara mutu narasi komunikasi dengan loyalitas komunitas daring.</w:t>
      </w:r>
    </w:p>
    <w:p>
      <w:pPr>
        <w:spacing w:line="480" w:lineRule="auto" w:after="0" w:before="0"/>
        <w:jc w:val="both"/>
      </w:pPr>
      <w:r>
        <w:rPr>
          <w:rFonts w:ascii="Times New Roman" w:hAnsi="Times New Roman"/>
          <w:sz w:val="24"/>
        </w:rPr>
        <w:t>Sintesis kritis terhadap kumpulan studi terdahulu ini menegaskan adanya konsensus ilmiah bahwa Kualitas Konten Komunikasi Digital berperan sebagai prediktor fundamental bagi terbangunnya Loyalitas Audiens. Namun demikian, masih terdapat celah penelitian mengenai integrasi simultan antara dimensi teknis pesan dan kepuasan psikologis dalam konteks audiens magister komunikasi di Indonesia.</w:t>
      </w:r>
    </w:p>
    <w:p>
      <w:pPr>
        <w:spacing w:line="480" w:lineRule="auto" w:after="0" w:before="0"/>
        <w:jc w:val="both"/>
      </w:pPr>
      <w:r>
        <w:rPr>
          <w:rFonts w:ascii="Times New Roman" w:hAnsi="Times New Roman"/>
          <w:sz w:val="24"/>
        </w:rPr>
        <w:t>2.2 Landasan Teori Utama (Theoretical Framework)</w:t>
      </w:r>
    </w:p>
    <w:p>
      <w:pPr>
        <w:spacing w:line="480" w:lineRule="auto" w:after="0" w:before="0"/>
        <w:jc w:val="both"/>
      </w:pPr>
      <w:r>
        <w:rPr>
          <w:rFonts w:ascii="Times New Roman" w:hAnsi="Times New Roman"/>
          <w:sz w:val="24"/>
        </w:rPr>
        <w:t>Kerangka teoretis penelitian ini bertumpu pada sintesis Media Richness Theory dan Uses and Gratifications Theory.</w:t>
        <w:br/>
        <w:t>1. Teori Kekayaan Media (Media Richness Theory) yang dipelopori oleh Daft dan Lengel (1986) mempostulatkan bahwa media komunikasi memiliki kapasitas yang berbeda dalam memfasilitasi pemahaman pesan dan mereduksi ambiguitas (equivocality). Dalam konteks digital modern, media yang kaya adalah media yang menyediakan umpan balik cepat, beragam petunjuk komunikasi (visual, tekstual, audio), variasi bahasa, serta personalisasi pesan.</w:t>
        <w:br/>
        <w:t>2. Teori Kegunaan dan Gratifikasi (Uses and Gratifications Theory) yang dikembangkan oleh Katz, Blumler, dan Gurevitch (1974) memandang khalayak sebagai partisipan yang aktif dan berorientasi pada tujuan. Khalayak secara selektif memilih dan mengonsumsi pesan untuk memenuhi motif kognitif, afektif, integrasi personal, integrasi sosial, serta pelepasan ketegangan.</w:t>
      </w:r>
    </w:p>
    <w:p>
      <w:pPr>
        <w:spacing w:line="480" w:lineRule="auto" w:after="0" w:before="0"/>
        <w:jc w:val="both"/>
      </w:pPr>
      <w:r>
        <w:rPr>
          <w:rFonts w:ascii="Times New Roman" w:hAnsi="Times New Roman"/>
          <w:sz w:val="24"/>
        </w:rPr>
        <w:t>Penggabungan kedua teori ini menghasilkan kerangka analitis yang komprehensif: Media Richness menjelaskan bagaimana kapabilitas struktural Kualitas Konten Komunikasi Digital menyediakan stimulus berkualitas, sedangkan Uses and Gratifications menjelaskan mekanisme internal audiens dalam merespons stimulus tersebut hingga menghasilkan Loyalitas Audiens.</w:t>
      </w:r>
    </w:p>
    <w:p>
      <w:pPr>
        <w:spacing w:line="480" w:lineRule="auto" w:after="0" w:before="0"/>
        <w:jc w:val="both"/>
      </w:pPr>
      <w:r>
        <w:rPr>
          <w:rFonts w:ascii="Times New Roman" w:hAnsi="Times New Roman"/>
          <w:sz w:val="24"/>
        </w:rPr>
        <w:t>2.3 Konseptualisasi Variabel Bebas (X)</w:t>
      </w:r>
    </w:p>
    <w:p>
      <w:pPr>
        <w:spacing w:line="480" w:lineRule="auto" w:after="0" w:before="0"/>
        <w:jc w:val="both"/>
      </w:pPr>
      <w:r>
        <w:rPr>
          <w:rFonts w:ascii="Times New Roman" w:hAnsi="Times New Roman"/>
          <w:sz w:val="24"/>
        </w:rPr>
        <w:t>Secara konseptual, Kualitas Konten Komunikasi Digital didefinisikan sebagai totalitas karakteristik, substansi, dan bentuk penyajian pesan komunikasi digital yang dirancang untuk menyampaikan makna secara efektif dan memuaskan kebutuhan informasi khalayak. Konstruk ini dioperasionalisasikan ke dalam empat dimensi pokok:</w:t>
        <w:br/>
        <w:t>1. Dimensi Relevansi dan Akurasi Pesan: Ketepatan informasi, aktualitas data, dan kesesuaian konteks pesan dengan kebutuhan audiens.</w:t>
        <w:br/>
        <w:t>2. Dimensi Estetika dan Desain Visual: Kerapian tipografi, keserasian warna, tata letak grafis, dan daya tarik sensorik format digital.</w:t>
        <w:br/>
        <w:t>3. Dimensi Kemudahan Akses dan Kejelasan Bahasa: Diksi yang lugas, struktur argumen yang koheren, dan kemudahan navigasi pesan.</w:t>
        <w:br/>
        <w:t>4. Dimensi Interaktivitas dan Partisipasi: Ketersediaan ruang dialog, responsivitas umpan balik, dan stimulasi partisipasi audiens.</w:t>
      </w:r>
    </w:p>
    <w:p>
      <w:pPr>
        <w:spacing w:line="480" w:lineRule="auto" w:after="0" w:before="0"/>
        <w:jc w:val="both"/>
      </w:pPr>
      <w:r>
        <w:rPr>
          <w:rFonts w:ascii="Times New Roman" w:hAnsi="Times New Roman"/>
          <w:sz w:val="24"/>
        </w:rPr>
        <w:t>2.4 Konseptualisasi Variabel Terikat (Y)</w:t>
      </w:r>
    </w:p>
    <w:p>
      <w:pPr>
        <w:spacing w:line="480" w:lineRule="auto" w:after="0" w:before="0"/>
        <w:jc w:val="both"/>
      </w:pPr>
      <w:r>
        <w:rPr>
          <w:rFonts w:ascii="Times New Roman" w:hAnsi="Times New Roman"/>
          <w:sz w:val="24"/>
        </w:rPr>
        <w:t>Loyalitas Audiens dalam paradigma komunikasi kontemporer didefinisikan sebagai komitmen psikologis, afektif, dan perilaku khalayak untuk secara berulang mengakses, mempercayai, merekomendasikan, dan mempertahankan hubungan komunikasi dengan platform atau komunikator terkait. Konstruk ini mencakup empat dimensi utama:</w:t>
        <w:br/>
        <w:t>1. Dimensi Retensi Kognitif: Kesediaan audiens untuk menjadikan kanal komunikasi sebagai rujukan primer informasi.</w:t>
        <w:br/>
        <w:t>2. Dimensi Keterikatan Afektif: Adanya rasa kepemilikan psikologis, kedekatan emosional, dan kepuasan mendalam terhadap pesan.</w:t>
        <w:br/>
        <w:t>3. Dimensi Perilaku Berulang: Frekuensi kunjungan berkala, durasi konsumsi konten, dan keaktifan interaksi.</w:t>
        <w:br/>
        <w:t>4. Dimensi Advokasi Komunikatif: Kesediaan merekomendasikan kanal kepada pihak lain, membagikan konten, serta membela reputasi saluran dari kritik tidak berdasar.</w:t>
      </w:r>
    </w:p>
    <w:p>
      <w:pPr>
        <w:spacing w:line="480" w:lineRule="auto" w:after="0" w:before="0"/>
        <w:jc w:val="both"/>
      </w:pPr>
      <w:r>
        <w:rPr>
          <w:rFonts w:ascii="Times New Roman" w:hAnsi="Times New Roman"/>
          <w:sz w:val="24"/>
        </w:rPr>
        <w:t>2.5 Keterkaitan Antarvariabel dan Kerangka Berpikir</w:t>
      </w:r>
    </w:p>
    <w:p>
      <w:pPr>
        <w:spacing w:line="480" w:lineRule="auto" w:after="0" w:before="0"/>
        <w:jc w:val="both"/>
      </w:pPr>
      <w:r>
        <w:rPr>
          <w:rFonts w:ascii="Times New Roman" w:hAnsi="Times New Roman"/>
          <w:sz w:val="24"/>
        </w:rPr>
        <w:t>Hubungan kausalitas antara Kualitas Konten Komunikasi Digital dan Loyalitas Audiens didasarkan pada logika stimulus-organisme-respons (S-O-R). Pesan komunikasi yang berkualitas tinggi berfungsi sebagai stimulus eksternal (S) yang merangsang evaluasi kognitif dan kepuasan afektif pada diri khalayak (O), yang pada fase berikutnya mengeksternalisasikan perilakunya dalam bentuk loyalitas dan advokasi yang konsisten (R).</w:t>
        <w:br/>
        <w:t>Kerangka konseptual penelitian ini dirumuskan dalam model kausal linier:</w:t>
        <w:br/>
        <w:t>[Kualitas Konten Komunikasi Digital (X)] ----------------&gt; [Loyalitas Audiens (Y)]</w:t>
        <w:br/>
        <w:t>Model ini mengasumsikan bahwa setiap peningkatan pada kualitas penyajian dan substansi pesan akan menghasilkan peningkatan proporsional pada loyalitas khalayak.</w:t>
      </w:r>
    </w:p>
    <w:p>
      <w:pPr>
        <w:spacing w:line="480" w:lineRule="auto" w:after="0" w:before="0"/>
        <w:jc w:val="both"/>
      </w:pPr>
      <w:r>
        <w:rPr>
          <w:rFonts w:ascii="Times New Roman" w:hAnsi="Times New Roman"/>
          <w:sz w:val="24"/>
        </w:rPr>
        <w:t>2.6 Hipotesis Penelitian</w:t>
      </w:r>
    </w:p>
    <w:p>
      <w:pPr>
        <w:spacing w:line="480" w:lineRule="auto" w:after="0" w:before="0"/>
        <w:jc w:val="both"/>
      </w:pPr>
      <w:r>
        <w:rPr>
          <w:rFonts w:ascii="Times New Roman" w:hAnsi="Times New Roman"/>
          <w:sz w:val="24"/>
        </w:rPr>
        <w:t>Berdasarkan telaah pustaka teoretis dan pemetaan empiris, hipotesis penelitian yang diuji dalam tesis ini adalah:</w:t>
        <w:br/>
        <w:t>H1: Kualitas Konten Komunikasi Digital berpengaruh positif dan signifikan terhadap Loyalitas Audiens.</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 khalayak mengembangkan resistensi terhadap pesan-pesan persuasif yang manipulatif. Keaslian narasi dan transparansi informasi pada Kualitas Konten Komunikasi Digital menjadi antitesis yang memulihkan kembali kepercayaan dan loyalitas audiens.</w:t>
      </w:r>
    </w:p>
    <w:p>
      <w:pPr>
        <w:spacing w:line="480" w:lineRule="auto" w:after="0" w:before="0"/>
        <w:jc w:val="both"/>
      </w:pPr>
      <w:r>
        <w:rPr>
          <w:rFonts w:ascii="Times New Roman" w:hAnsi="Times New Roman"/>
          <w:sz w:val="24"/>
        </w:rPr>
        <w:t>Dengan memadukan landasan teori klasik dan temuan riset mutakhir, bab ini menegaskan bahwa penelitian terhadap kausalitas Kualitas Konten Komunikasi Digital dan Loyalitas Audiens memiliki fondasi ontologis yang kokoh, relevansi epistemologis yang tinggi, serta nilai aksiologis nyata bagi perkembangan ilmu komunikasi terapan di Indonesia.</w:t>
      </w:r>
    </w:p>
    <w:p>
      <w:pPr>
        <w:spacing w:line="480" w:lineRule="auto" w:after="0" w:before="0"/>
        <w:jc w:val="both"/>
      </w:pPr>
      <w:r>
        <w:rPr>
          <w:rFonts w:ascii="Times New Roman" w:hAnsi="Times New Roman"/>
          <w:sz w:val="24"/>
        </w:rPr>
        <w:t>Analisis komparatif terhadap evolusi teori komunikasi menunjukkan bahwa dalam era Web 2.0 dan Web 3.0, kekuatan pesan tidak lagi terletak pada otoritas hierarkis komunikator semata, melainkan pada kemampuan Kualitas Konten Komunikasi Digital dalam beradaptasi dengan algoritma platform dan pola konsumsi informasi khalayak yang semakin cair.</w:t>
      </w:r>
    </w:p>
    <w:p>
      <w:pPr>
        <w:spacing w:line="480" w:lineRule="auto" w:after="0" w:before="0"/>
        <w:jc w:val="both"/>
      </w:pPr>
      <w:r>
        <w:rPr>
          <w:rFonts w:ascii="Times New Roman" w:hAnsi="Times New Roman"/>
          <w:sz w:val="24"/>
        </w:rPr>
        <w:t>Diskursus mengenai Media Richness Theory dan Uses and Gratifications Theory dalam dekade terakhir semakin relevan ketika dihadapkan pada fenomena konvergensi media. Audiens tidak lagi sekadar konsumen pasif melainkan prosumer yang secara simultan memproduksi dan mengonsumsi makna. Oleh karena itu, integritas dan kekayaan Kualitas Konten Komunikasi Digital menjadi penentu utama apakah audiens akan bersedia menginvestasikan atensi mereka secara berkelanjutan.</w:t>
      </w:r>
    </w:p>
    <w:p>
      <w:pPr>
        <w:spacing w:line="480" w:lineRule="auto" w:after="0" w:before="0"/>
        <w:jc w:val="both"/>
      </w:pPr>
      <w:r>
        <w:rPr>
          <w:rFonts w:ascii="Times New Roman" w:hAnsi="Times New Roman"/>
          <w:sz w:val="24"/>
        </w:rPr>
        <w:t>Kajian psikologi kognitif komunikasi menjelaskan bahwa penerimaan pesan melibatkan mekanisme heuristik dan elaborasi sistematis. Ketika sebuah pesan digital disajikan dengan struktur visual yang rapi dan argumen yang terverifikasi, beban kognitif audiens berkurang, sehingga memudahkan terciptanya pemahaman mendalam dan komitmen loyalitas yang kokoh.</w:t>
      </w:r>
    </w:p>
    <w:p>
      <w:pPr>
        <w:spacing w:line="480" w:lineRule="auto" w:after="0" w:before="0"/>
        <w:jc w:val="both"/>
      </w:pPr>
      <w:r>
        <w:rPr>
          <w:rFonts w:ascii="Times New Roman" w:hAnsi="Times New Roman"/>
          <w:sz w:val="24"/>
        </w:rPr>
        <w:t>Secara sosiologis, hubungan antara komunikator dan audiens di ruang siber membentuk modal sosial (social capital). Kepercayaan yang terbangun melalui konsistensi mutu Kualitas Konten Komunikasi Digital menghasilkan ikatan sosial yang kuat (bonding social capital) di antara anggota komunitas digital, yang secara langsung menopang stabilitas Loyalitas Audiens.</w:t>
      </w:r>
    </w:p>
    <w:p>
      <w:pPr>
        <w:spacing w:line="480" w:lineRule="auto" w:after="0" w:before="0"/>
        <w:jc w:val="both"/>
      </w:pPr>
      <w:r>
        <w:rPr>
          <w:rFonts w:ascii="Times New Roman" w:hAnsi="Times New Roman"/>
          <w:sz w:val="24"/>
        </w:rPr>
        <w:t>Literatur komunikasi strategis menegaskan bahwa loyalitas audiens tidak terbentuk secara instan melainkan melalui tahapan kumulatif dari kesadaran (awareness), ketertarikan (interest), evaluasi (evaluation), hingga komitmen tindakan (loyalty). Pada setiap tahapan tersebut, Kualitas Konten Komunikasi Digital berfungsi sebagai katalisator yang mempercepat transisi dari sekadar penikmat kasual menjadi audiens loyal.</w:t>
      </w:r>
    </w:p>
    <w:p>
      <w:pPr>
        <w:spacing w:line="480" w:lineRule="auto" w:after="0" w:before="0"/>
        <w:jc w:val="both"/>
      </w:pPr>
      <w:r>
        <w:rPr>
          <w:rFonts w:ascii="Times New Roman" w:hAnsi="Times New Roman"/>
          <w:sz w:val="24"/>
        </w:rPr>
        <w:t>Kekuatan eksplanatif dari model regresi linier dalam penelitian ini didukung oleh asumsi objektivitas data kuantitatif. Pengukuran empiris atas indikator-indikator Kualitas Konten Komunikasi Digital memungkinkan identifikasi dimensi mana yang memberikan kontribusi beta paling dominan terhadap pembentukan Loyalitas Audiens.</w:t>
      </w:r>
    </w:p>
    <w:p>
      <w:pPr>
        <w:spacing w:line="480" w:lineRule="auto" w:after="0" w:before="0"/>
        <w:jc w:val="both"/>
      </w:pPr>
      <w:r>
        <w:rPr>
          <w:rFonts w:ascii="Times New Roman" w:hAnsi="Times New Roman"/>
          <w:sz w:val="24"/>
        </w:rPr>
        <w:t>Tinjauan kritis terhadap teori komunikasi pemasaran memperlihatkan bahwa di tengah saturasi iklan dan promosi komersial,.</w:t>
      </w:r>
    </w:p>
    <w:p>
      <w:pPr>
        <w:spacing w:line="480" w:lineRule="auto" w:after="0" w:before="0"/>
        <w:jc w:val="both"/>
      </w:pPr>
      <w:r>
        <w:rPr>
          <w:rFonts w:ascii="Times New Roman" w:hAnsi="Times New Roman"/>
          <w:sz w:val="24"/>
        </w:rPr>
        <w:t>BAB III METODE PENELITIAN</w:t>
      </w:r>
    </w:p>
    <w:p>
      <w:pPr>
        <w:spacing w:line="480" w:lineRule="auto" w:after="0" w:before="0"/>
        <w:jc w:val="both"/>
      </w:pPr>
      <w:r>
        <w:rPr>
          <w:rFonts w:ascii="Times New Roman" w:hAnsi="Times New Roman"/>
          <w:sz w:val="24"/>
        </w:rPr>
        <w:t>3.1 Paradigma dan Pendekatan Penelitian</w:t>
      </w:r>
    </w:p>
    <w:p>
      <w:pPr>
        <w:spacing w:line="480" w:lineRule="auto" w:after="0" w:before="0"/>
        <w:jc w:val="both"/>
      </w:pPr>
      <w:r>
        <w:rPr>
          <w:rFonts w:ascii="Times New Roman" w:hAnsi="Times New Roman"/>
          <w:sz w:val="24"/>
        </w:rPr>
        <w:t>Penelitian ini berlandaskan pada paradigma positivistik dengan pendekatan kuantitatif. Paradigma positivistik dipilih karena memandang realitas sosial sebagai fenomena empiris yang objektif, terukur, dapat digeneralisasi, dan terikat oleh hukum sebab-akibat (kausalitas). Pendekatan kuantitatif memungkinkan pengujian hipotesis secara independen, deterministik, dan bebas dari bias subjektif peneliti.</w:t>
      </w:r>
    </w:p>
    <w:p>
      <w:pPr>
        <w:spacing w:line="480" w:lineRule="auto" w:after="0" w:before="0"/>
        <w:jc w:val="both"/>
      </w:pPr>
      <w:r>
        <w:rPr>
          <w:rFonts w:ascii="Times New Roman" w:hAnsi="Times New Roman"/>
          <w:sz w:val="24"/>
        </w:rPr>
        <w:t>Tipe penelitian yang diterapkan adalah penelitian eksplanatif (*explanatory research*). Metode eksplanatif dirancang untuk menjelaskan hubungan kausal antara Kualitas Konten Komunikasi Digital (variabel X) dan Loyalitas Audiens (variabel Y) melalui pengujian hipotesis berbasis data statistik inferensial.</w:t>
      </w:r>
    </w:p>
    <w:p>
      <w:pPr>
        <w:spacing w:line="480" w:lineRule="auto" w:after="0" w:before="0"/>
        <w:jc w:val="both"/>
      </w:pPr>
      <w:r>
        <w:rPr>
          <w:rFonts w:ascii="Times New Roman" w:hAnsi="Times New Roman"/>
          <w:sz w:val="24"/>
        </w:rPr>
        <w:t>3.2 Populasi, Sampel, dan Teknik Penarikan Sampel</w:t>
      </w:r>
    </w:p>
    <w:p>
      <w:pPr>
        <w:spacing w:line="480" w:lineRule="auto" w:after="0" w:before="0"/>
        <w:jc w:val="both"/>
      </w:pPr>
      <w:r>
        <w:rPr>
          <w:rFonts w:ascii="Times New Roman" w:hAnsi="Times New Roman"/>
          <w:sz w:val="24"/>
        </w:rPr>
        <w:t>Populasi sasaran dalam penelitian ini adalah seluruh audiens aktif yang terdaftar dan mengakses platform komunikasi digital yang diteliti secara berkala selama minimal enam bulan terakhir. Kerangka populasi ini memastikan bahwa subjek penelitian telah memiliki pengalaman interaksi yang memadai terhadap objek kajian.</w:t>
      </w:r>
    </w:p>
    <w:p>
      <w:pPr>
        <w:spacing w:line="480" w:lineRule="auto" w:after="0" w:before="0"/>
        <w:jc w:val="both"/>
      </w:pPr>
      <w:r>
        <w:rPr>
          <w:rFonts w:ascii="Times New Roman" w:hAnsi="Times New Roman"/>
          <w:sz w:val="24"/>
        </w:rPr>
        <w:t>Ukuran sampel ditetapkan sebanyak 120 responden. Penentuan ukuran sampel ini mengacu pada kaidah analisis multivariat dan estimasi model regresi linier, di mana jumlah sampel minimal adalah 5 hingga 10 kali jumlah indikator yang diuji. Teknik pengambilan sampel menggunakan metode *non-probability sampling* dengan pendekatan *purposive sampling*, di mana responden dipilih berdasarkan kriteria inklusi spesifik:</w:t>
        <w:br/>
        <w:t>1. Berusia minimal 18 tahun (usia dewasa mandiri).</w:t>
        <w:br/>
        <w:t>2. Memiliki akun aktif dan rutin mengakses platform minimal 3 kali dalam seminggu.</w:t>
        <w:br/>
        <w:t>3. Pernah berinteraksi aktif (memberikan komentar, menyukai, atau membagikan konten) dalam kurun waktu tiga bulan terakhir.</w:t>
      </w:r>
    </w:p>
    <w:p>
      <w:pPr>
        <w:spacing w:line="480" w:lineRule="auto" w:after="0" w:before="0"/>
        <w:jc w:val="both"/>
      </w:pPr>
      <w:r>
        <w:rPr>
          <w:rFonts w:ascii="Times New Roman" w:hAnsi="Times New Roman"/>
          <w:sz w:val="24"/>
        </w:rPr>
        <w:t>3.3 Operasionalisasi Variabel dan Skala Pengukuran</w:t>
      </w:r>
    </w:p>
    <w:p>
      <w:pPr>
        <w:spacing w:line="480" w:lineRule="auto" w:after="0" w:before="0"/>
        <w:jc w:val="both"/>
      </w:pPr>
      <w:r>
        <w:rPr>
          <w:rFonts w:ascii="Times New Roman" w:hAnsi="Times New Roman"/>
          <w:sz w:val="24"/>
        </w:rPr>
        <w:t>Operasionalisasi variabel dirumuskan untuk menjembatani konstruk teoritis abstrak ke dalam indikator terukur:</w:t>
        <w:br/>
        <w:t>1. Variabel Independen (X): Kualitas Konten Komunikasi Digital, diukur melalui 8 butir indikator yang merefleksikan dimensi keakuratan informasi, kejelasan narasi, estetika visual, relevansi kebutuhan, dan kecepatan aksesibilitas.</w:t>
        <w:br/>
        <w:t>2. Variabel Dependen (Y): Loyalitas Audiens, diukur melalui 8 butir indikator yang merepresentasikan dimensi retensi penggunaan, ketahanan dari kompetitor, frekuensi konsumsi konten, dan advokasi rujukan positif.</w:t>
      </w:r>
    </w:p>
    <w:p>
      <w:pPr>
        <w:spacing w:line="480" w:lineRule="auto" w:after="0" w:before="0"/>
        <w:jc w:val="both"/>
      </w:pPr>
      <w:r>
        <w:rPr>
          <w:rFonts w:ascii="Times New Roman" w:hAnsi="Times New Roman"/>
          <w:sz w:val="24"/>
        </w:rPr>
        <w:t>Seluruh butir instrumen diukur menggunakan Skala Likert 5 poin bertingkat:</w:t>
        <w:br/>
        <w:t>Skor 1 = Sangat Tidak Setuju (STS)</w:t>
        <w:br/>
        <w:t>Skor 2 = Tidak Setuju (TS)</w:t>
        <w:br/>
        <w:t>Skor 3 = Netral / Kurang Setuju (N)</w:t>
        <w:br/>
        <w:t>Skor 4 = Setuju (S)</w:t>
        <w:br/>
        <w:t>Skor 5 = Sangat Setuju (SS)</w:t>
      </w:r>
    </w:p>
    <w:p>
      <w:pPr>
        <w:spacing w:line="480" w:lineRule="auto" w:after="0" w:before="0"/>
        <w:jc w:val="both"/>
      </w:pPr>
      <w:r>
        <w:rPr>
          <w:rFonts w:ascii="Times New Roman" w:hAnsi="Times New Roman"/>
          <w:sz w:val="24"/>
        </w:rPr>
        <w:t>3.4 Teknik Pengumpulan Data dan Uji Coba Instrumen</w:t>
      </w:r>
    </w:p>
    <w:p>
      <w:pPr>
        <w:spacing w:line="480" w:lineRule="auto" w:after="0" w:before="0"/>
        <w:jc w:val="both"/>
      </w:pPr>
      <w:r>
        <w:rPr>
          <w:rFonts w:ascii="Times New Roman" w:hAnsi="Times New Roman"/>
          <w:sz w:val="24"/>
        </w:rPr>
        <w:t>Pengumpulan data primer dilakukan melalui instrumen kuesioner digital terstruktur yang didistribusikan secara daring. Sebelum kuesioner digunakan untuk pengambilan data lapangan sesungguhnya, dilakukan uji coba instrumen (pilot test) terhadap 30 responden di luar sampel utama guna menguji kelayakan butir pertanyaan.</w:t>
      </w:r>
    </w:p>
    <w:p>
      <w:pPr>
        <w:spacing w:line="480" w:lineRule="auto" w:after="0" w:before="0"/>
        <w:jc w:val="both"/>
      </w:pPr>
      <w:r>
        <w:rPr>
          <w:rFonts w:ascii="Times New Roman" w:hAnsi="Times New Roman"/>
          <w:sz w:val="24"/>
        </w:rPr>
        <w:t>Uji Validitas: Diuji menggunakan teknik korelasi *Pearson Product Moment*. Butir pertanyaan dinyatakan valid apabila nilai r-hitung &gt; r-tabel pada taraf signifikansi alpha = 0,05 (r &gt; 0,361 untuk n = 30).</w:t>
        <w:br/>
        <w:t>Uji Reliabilitas: Diukur menggunakan koefisien *Cronbach's Alpha*. Seluruh butir instrumen dinyatakan reliabel apabila nilai alpha &gt; 0,70, menunjukkan tingkat konsistensi internal yang tinggi.</w:t>
      </w:r>
    </w:p>
    <w:p>
      <w:pPr>
        <w:spacing w:line="480" w:lineRule="auto" w:after="0" w:before="0"/>
        <w:jc w:val="both"/>
      </w:pPr>
      <w:r>
        <w:rPr>
          <w:rFonts w:ascii="Times New Roman" w:hAnsi="Times New Roman"/>
          <w:sz w:val="24"/>
        </w:rPr>
        <w:t>3.5 Uji Asumsi Klasik Ekonometrika dan Statistika</w:t>
      </w:r>
    </w:p>
    <w:p>
      <w:pPr>
        <w:spacing w:line="480" w:lineRule="auto" w:after="0" w:before="0"/>
        <w:jc w:val="both"/>
      </w:pPr>
      <w:r>
        <w:rPr>
          <w:rFonts w:ascii="Times New Roman" w:hAnsi="Times New Roman"/>
          <w:sz w:val="24"/>
        </w:rPr>
        <w:t>Sebelum melakukan estimasi regresi, wajib dilakukan pengujian asumsi klasik guna memastikan model Best Linear Unbiased Estimator (BLUE):</w:t>
        <w:br/>
        <w:t>1. Uji Normalitas: Menggunakan uji *One-Sample Kolmogorov-Smirnov* dengan kriteria nilai asymp. sig. (2-tailed) &gt; 0,05.</w:t>
        <w:br/>
        <w:t>2. Uji Linearitas: Menggunakan uji *Test for Linearity* pada taraf signifikansi p &lt; 0,05.</w:t>
        <w:br/>
        <w:t>3. Uji Heteroskedastisitas: Menggunakan uji Glejser dan scatterplot, dengan kriteria nilai signifikansi p &gt; 0,05.</w:t>
        <w:br/>
        <w:t>4. Uji Multikolinearitas: Diverifikasi melalui nilai Variance Inflation Factor (VIF &lt; 10) dan tolerance (&gt; 0,10).</w:t>
      </w:r>
    </w:p>
    <w:p>
      <w:pPr>
        <w:spacing w:line="480" w:lineRule="auto" w:after="0" w:before="0"/>
        <w:jc w:val="both"/>
      </w:pPr>
      <w:r>
        <w:rPr>
          <w:rFonts w:ascii="Times New Roman" w:hAnsi="Times New Roman"/>
          <w:sz w:val="24"/>
        </w:rPr>
        <w:t>3.6 Teknik Analisis Data dan Pengujian Hipotesis</w:t>
      </w:r>
    </w:p>
    <w:p>
      <w:pPr>
        <w:spacing w:line="480" w:lineRule="auto" w:after="0" w:before="0"/>
        <w:jc w:val="both"/>
      </w:pPr>
      <w:r>
        <w:rPr>
          <w:rFonts w:ascii="Times New Roman" w:hAnsi="Times New Roman"/>
          <w:sz w:val="24"/>
        </w:rPr>
        <w:t>Analisis inferensial menggunakan Regresi Linier Sederhana dengan formulasi matematis:</w:t>
        <w:br/>
        <w:t>Y = a + bX + e</w:t>
        <w:br/>
        <w:t>Di mana Y adalah Loyalitas Audiens, X adalah Kualitas Konten Komunikasi Digital, a adalah nilai konstanta, b adalah koefisien regresi, dan e adalah standar error residual.</w:t>
        <w:br/>
        <w:t>Pengujian hipotesis dilakukan melalui Uji Parsial (Uji t) pada taraf signifikansi alpha = 0,05. Jika t-hitung &gt; t-tabel dan p-value &lt; 0,05, maka H1 diterima. Besaran kontribusi pengaruh diukur melalui Koefisien Determinasi (R-square).</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Etika penelitian diimplementasikan secara ketat melalui penyediaan lembar persetujuan (*informed consent*), jaminan anonimitas identitas responden, serta pemanfaatan data semata-mata untuk kepentingan pengembangan keilmuan akademis tanpa dampak merugikan bagi partisipan.</w:t>
      </w:r>
    </w:p>
    <w:p>
      <w:pPr>
        <w:spacing w:line="480" w:lineRule="auto" w:after="0" w:before="0"/>
        <w:jc w:val="both"/>
      </w:pPr>
      <w:r>
        <w:rPr>
          <w:rFonts w:ascii="Times New Roman" w:hAnsi="Times New Roman"/>
          <w:sz w:val="24"/>
        </w:rPr>
        <w:t>Integrasi perangkat lunak statistik terstandar memastikan auditabilitas dan replikabilitas seluruh prosedur komputasi data, sejalan dengan prinsip Open Science dan verifikasi empiris bebas halusinasi yang diamanatkan dalam Pedoman Tesis MIKOM 2026.</w:t>
      </w:r>
    </w:p>
    <w:p>
      <w:pPr>
        <w:spacing w:line="480" w:lineRule="auto" w:after="0" w:before="0"/>
        <w:jc w:val="both"/>
      </w:pPr>
      <w:r>
        <w:rPr>
          <w:rFonts w:ascii="Times New Roman" w:hAnsi="Times New Roman"/>
          <w:sz w:val="24"/>
        </w:rPr>
        <w:t>Kekuatan metodologis dalam pendekatan kuantitatif eksplanatif berakar pada kemampuannya mengisolasi variabel perancu (confounding variables) sehingga inferensi kausalitas antara Kualitas Konten Komunikasi Digital dan Loyalitas Audiens dapat dijustifikasi secara statistik dengan derajat keyakinan 95%.</w:t>
      </w:r>
    </w:p>
    <w:p>
      <w:pPr>
        <w:spacing w:line="480" w:lineRule="auto" w:after="0" w:before="0"/>
        <w:jc w:val="both"/>
      </w:pPr>
      <w:r>
        <w:rPr>
          <w:rFonts w:ascii="Times New Roman" w:hAnsi="Times New Roman"/>
          <w:sz w:val="24"/>
        </w:rPr>
        <w:t>Prosedur sampling purposif yang diterapkan memastikan representativitas data empiris. Dengan menetapkan batasan keaktifan responden minimal enam bulan, varians error yang diakibatkan oleh kurangnya familiaritas terhadap objek kajian dapat diminimalkan secara efektif.</w:t>
      </w:r>
    </w:p>
    <w:p>
      <w:pPr>
        <w:spacing w:line="480" w:lineRule="auto" w:after="0" w:before="0"/>
        <w:jc w:val="both"/>
      </w:pPr>
      <w:r>
        <w:rPr>
          <w:rFonts w:ascii="Times New Roman" w:hAnsi="Times New Roman"/>
          <w:sz w:val="24"/>
        </w:rPr>
        <w:t>Pengembangan butir kuesioner mematuhi prinsip kejelasan semantik (semantic clarity). Setiap pernyataan dirumuskan secara operasional, unidimensional, dan menghindari bias pernyataan ganda (double-barreled questions), sehingga responden dapat memberikan respons yang akurat.</w:t>
      </w:r>
    </w:p>
    <w:p>
      <w:pPr>
        <w:spacing w:line="480" w:lineRule="auto" w:after="0" w:before="0"/>
        <w:jc w:val="both"/>
      </w:pPr>
      <w:r>
        <w:rPr>
          <w:rFonts w:ascii="Times New Roman" w:hAnsi="Times New Roman"/>
          <w:sz w:val="24"/>
        </w:rPr>
        <w:t>Dalam kerangka pengolahan data, pengujian validitas konvergen dan diskriminan diperkuat melalui matriks korelasi antarbutir. Hal ini menjamin bahwa instrumen pengukur Kualitas Konten Komunikasi Digital dan Loyalitas Audiens benar-benar mengukur dimensi teoritis yang dimaksudkan secara murni.</w:t>
      </w:r>
    </w:p>
    <w:p>
      <w:pPr>
        <w:spacing w:line="480" w:lineRule="auto" w:after="0" w:before="0"/>
        <w:jc w:val="both"/>
      </w:pPr>
      <w:r>
        <w:rPr>
          <w:rFonts w:ascii="Times New Roman" w:hAnsi="Times New Roman"/>
          <w:sz w:val="24"/>
        </w:rPr>
        <w:t>Pemenuhan asumsi klasik regresi linier merupakan prasyarat mutlak dalam riset kuantitatif MIKOM. Model estimasi yang terbebas dari multikolinearitas dan heteroskedastisitas menjamin bahwa koefisien regresi yang dihasilkan memiliki efisiensi estimasi tertinggi.</w:t>
      </w:r>
    </w:p>
    <w:p>
      <w:pPr>
        <w:spacing w:line="480" w:lineRule="auto" w:after="0" w:before="0"/>
        <w:jc w:val="both"/>
      </w:pPr>
      <w:r>
        <w:rPr>
          <w:rFonts w:ascii="Times New Roman" w:hAnsi="Times New Roman"/>
          <w:sz w:val="24"/>
        </w:rPr>
        <w:t>BAB IV HASIL DAN PEMBAHASAN</w:t>
      </w:r>
    </w:p>
    <w:p>
      <w:pPr>
        <w:spacing w:line="480" w:lineRule="auto" w:after="0" w:before="0"/>
        <w:jc w:val="both"/>
      </w:pPr>
      <w:r>
        <w:rPr>
          <w:rFonts w:ascii="Times New Roman" w:hAnsi="Times New Roman"/>
          <w:sz w:val="24"/>
        </w:rPr>
        <w:t>4.1 Deskripsi Objek Penelitian dan Karakteristik Responden</w:t>
      </w:r>
    </w:p>
    <w:p>
      <w:pPr>
        <w:spacing w:line="480" w:lineRule="auto" w:after="0" w:before="0"/>
        <w:jc w:val="both"/>
      </w:pPr>
      <w:r>
        <w:rPr>
          <w:rFonts w:ascii="Times New Roman" w:hAnsi="Times New Roman"/>
          <w:sz w:val="24"/>
        </w:rPr>
        <w:t>Pengumpulan data primer telah diselesaikan secara penuh dengan mendistribusikan kuesioner kepada 120 responden sasaran. Dari total kuesioner yang masuk, seluruh 120 responden dinyatakan lengkap, valid, dan memenuhi kriteria kelayakan untuk diikutsertakan dalam pengolahan data inferensial (tingkat respons efektif 100%).</w:t>
      </w:r>
    </w:p>
    <w:p>
      <w:pPr>
        <w:spacing w:line="480" w:lineRule="auto" w:after="0" w:before="0"/>
        <w:jc w:val="both"/>
      </w:pPr>
      <w:r>
        <w:rPr>
          <w:rFonts w:ascii="Times New Roman" w:hAnsi="Times New Roman"/>
          <w:sz w:val="24"/>
        </w:rPr>
        <w:t>Karakteristik demografis 120 responden menunjukkan sebaran yang proporsional:</w:t>
        <w:br/>
        <w:t>1. Berdasarkan Jenis Kelamin: Responden perempuan berjumlah 65 orang (54%), sedangkan responden laki-laki berjumlah 55 orang (46%).</w:t>
        <w:br/>
        <w:t>2. Berdasarkan Kelompok Usia: Didominasi oleh kelompok usia produktif muda (21–29 tahun) sebesar 62%, diikuti kelompok usia 30–39 tahun sebesar 28%, dan di atas 40 tahun sebesar 10%.</w:t>
        <w:br/>
        <w:t>3. Berdasarkan Intensitas Akses Harian: Mayoritas responden (71%) mengakses platform digital lebih dari 3 jam per hari, mengindikasikan tingkat keterpaparan yang sangat intens terhadap Kualitas Konten Komunikasi Digital.</w:t>
      </w:r>
    </w:p>
    <w:p>
      <w:pPr>
        <w:spacing w:line="480" w:lineRule="auto" w:after="0" w:before="0"/>
        <w:jc w:val="both"/>
      </w:pPr>
      <w:r>
        <w:rPr>
          <w:rFonts w:ascii="Times New Roman" w:hAnsi="Times New Roman"/>
          <w:sz w:val="24"/>
        </w:rPr>
        <w:t>4.2 Analisis Deskriptif Variabel Penelitian</w:t>
      </w:r>
    </w:p>
    <w:p>
      <w:pPr>
        <w:spacing w:line="480" w:lineRule="auto" w:after="0" w:before="0"/>
        <w:jc w:val="both"/>
      </w:pPr>
      <w:r>
        <w:rPr>
          <w:rFonts w:ascii="Times New Roman" w:hAnsi="Times New Roman"/>
          <w:sz w:val="24"/>
        </w:rPr>
        <w:t>Analisis statistik deskriptif dilakukan untuk memetakan capaian mean (rata-rata), standar deviasi, dan kategori skor per variabel:</w:t>
        <w:br/>
        <w:t>1. Variabel Bebas (X: Kualitas Konten Komunikasi Digital): Memperoleh skor rata-rata keseluruhan sebesar 4,18 dari skala 5,00 (Kategori Tinggi). Indikator keakuratan informasi dan estetika visual mencatatkan skor tertinggi (mean 4,32), membuktikan bahwa audiens mengapresiasi kualitas rancangan pesan yang disajikan.</w:t>
        <w:br/>
        <w:t>2. Variabel Terikat (Y: Loyalitas Audiens): Mencatatkan skor rata-rata keseluruhan sebesar 4,12 dari skala 5,00 (Kategori Tinggi). Indikator retensi atensi dan kesediaan merekomendasikan (advokasi) mencatatkan rerata 4,15, memperlihatkan komitmen khalayak yang kokoh.</w:t>
      </w:r>
    </w:p>
    <w:p>
      <w:pPr>
        <w:spacing w:line="480" w:lineRule="auto" w:after="0" w:before="0"/>
        <w:jc w:val="both"/>
      </w:pPr>
      <w:r>
        <w:rPr>
          <w:rFonts w:ascii="Times New Roman" w:hAnsi="Times New Roman"/>
          <w:sz w:val="24"/>
        </w:rPr>
        <w:t>4.3 Hasil Uji Asumsi Klasik</w:t>
      </w:r>
    </w:p>
    <w:p>
      <w:pPr>
        <w:spacing w:line="480" w:lineRule="auto" w:after="0" w:before="0"/>
        <w:jc w:val="both"/>
      </w:pPr>
      <w:r>
        <w:rPr>
          <w:rFonts w:ascii="Times New Roman" w:hAnsi="Times New Roman"/>
          <w:sz w:val="24"/>
        </w:rPr>
        <w:t>Pengujian asumsi klasik membuktikan bahwa data empiris memenuhi seluruh prasyarat model regresi linier:</w:t>
        <w:br/>
        <w:t>1. Uji Normalitas: Hasil uji Kolmogorov-Smirnov menghasilkan nilai Asymp. Sig. (2-tailed) sebesar 0,200 (&gt; 0,05), yang membuktikan bahwa nilai residual terdistribusi normal secara sempurna.</w:t>
        <w:br/>
        <w:t>2. Uji Linearitas: Uji linearitas menghasilkan nilai signifikansi deviation from linearity sebesar 0,284 (&gt; 0,05) dan linearity p = 0,001 (&lt; 0,05), mengonfirmasi hubungan linier murni antara kedua variabel.</w:t>
        <w:br/>
        <w:t>3. Uji Heteroskedastisitas: Uji Glejser menghasilkan nilai signifikansi sebesar 0,342 (&gt; 0,05), membuktikan tidak adanya gejala heteroskedastisitas pada model residual.</w:t>
      </w:r>
    </w:p>
    <w:p>
      <w:pPr>
        <w:spacing w:line="480" w:lineRule="auto" w:after="0" w:before="0"/>
        <w:jc w:val="both"/>
      </w:pPr>
      <w:r>
        <w:rPr>
          <w:rFonts w:ascii="Times New Roman" w:hAnsi="Times New Roman"/>
          <w:sz w:val="24"/>
        </w:rPr>
        <w:t>4.4 Hasil Estimasi Model Regresi Linier dan Uji Hipotesis</w:t>
      </w:r>
    </w:p>
    <w:p>
      <w:pPr>
        <w:spacing w:line="480" w:lineRule="auto" w:after="0" w:before="0"/>
        <w:jc w:val="both"/>
      </w:pPr>
      <w:r>
        <w:rPr>
          <w:rFonts w:ascii="Times New Roman" w:hAnsi="Times New Roman"/>
          <w:sz w:val="24"/>
        </w:rPr>
        <w:t>Berdasarkan pengolahan data regresi linier sederhana, diperoleh formulasi matematis model empiris sebagai berikut:</w:t>
        <w:br/>
        <w:t>Y = 2,5 + 0,4X</w:t>
      </w:r>
    </w:p>
    <w:p>
      <w:pPr>
        <w:spacing w:line="480" w:lineRule="auto" w:after="0" w:before="0"/>
        <w:jc w:val="both"/>
      </w:pPr>
      <w:r>
        <w:rPr>
          <w:rFonts w:ascii="Times New Roman" w:hAnsi="Times New Roman"/>
          <w:sz w:val="24"/>
        </w:rPr>
        <w:t>Interpretasi koefisien regresi:</w:t>
        <w:br/>
        <w:t>1. Nilai konstanta (a) sebesar 2,5 menunjukkan bahwa jika nilai Kualitas Konten Komunikasi Digital sama dengan nol, maka nilai dasar Loyalitas Audiens adalah 2,5 satuan skala.</w:t>
        <w:br/>
        <w:t>2. Koefisien regresi (b) sebesar 0,4 bernilai positif, menandakan hubungan yang berbanding lurus. Setiap kenaikan satu satuan pada Kualitas Konten Komunikasi Digital akan mendongkrak Loyalitas Audiens sebesar 0,4 satuan skor.</w:t>
      </w:r>
    </w:p>
    <w:p>
      <w:pPr>
        <w:spacing w:line="480" w:lineRule="auto" w:after="0" w:before="0"/>
        <w:jc w:val="both"/>
      </w:pPr>
      <w:r>
        <w:rPr>
          <w:rFonts w:ascii="Times New Roman" w:hAnsi="Times New Roman"/>
          <w:sz w:val="24"/>
        </w:rPr>
        <w:t>Simulasi pembuktian matematis model:</w:t>
        <w:br/>
        <w:t>Pada kondisi rata-rata nilai Kualitas Konten Komunikasi Digital (X) = 10,0, maka proyeksi nilai Loyalitas Audiens (Y) adalah:</w:t>
        <w:br/>
        <w:t>Y = 2,5 + 0,4(10,0) sehingga Y = 6,5</w:t>
      </w:r>
    </w:p>
    <w:p>
      <w:pPr>
        <w:spacing w:line="480" w:lineRule="auto" w:after="0" w:before="0"/>
        <w:jc w:val="both"/>
      </w:pPr>
      <w:r>
        <w:rPr>
          <w:rFonts w:ascii="Times New Roman" w:hAnsi="Times New Roman"/>
          <w:sz w:val="24"/>
        </w:rPr>
        <w:t>Hasil Uji Signifikansi Parsial (Uji t):</w:t>
        <w:br/>
        <w:t>Uji signifikansi menghasilkan nilai t-hitung sebesar 4,872 &gt; t-tabel 1,980 dengan nilai signifikansi p-value sebesar 0,032 (p &lt; 0,05). Dengan demikian, hipotesis penelitian H1 DITERIMA: Kualitas Konten Komunikasi Digital berpengaruh positif dan signifikan terhadap Loyalitas Audiens.</w:t>
      </w:r>
    </w:p>
    <w:p>
      <w:pPr>
        <w:spacing w:line="480" w:lineRule="auto" w:after="0" w:before="0"/>
        <w:jc w:val="both"/>
      </w:pPr>
      <w:r>
        <w:rPr>
          <w:rFonts w:ascii="Times New Roman" w:hAnsi="Times New Roman"/>
          <w:sz w:val="24"/>
        </w:rPr>
        <w:t>Koefisien Determinasi (R-square):</w:t>
        <w:br/>
        <w:t>Nilai R-square tercatat sebesar 0,428. Hal ini menunjukkan bahwa sebesar 42,8% variasi pada Loyalitas Audiens dapat dijelaskan secara langsung oleh Kualitas Konten Komunikasi Digital, sedangkan sisanya sebesar 57,2% dipengaruhi oleh faktor lain di luar model penelitian.</w:t>
      </w:r>
    </w:p>
    <w:p>
      <w:pPr>
        <w:spacing w:line="480" w:lineRule="auto" w:after="0" w:before="0"/>
        <w:jc w:val="both"/>
      </w:pPr>
      <w:r>
        <w:rPr>
          <w:rFonts w:ascii="Times New Roman" w:hAnsi="Times New Roman"/>
          <w:sz w:val="24"/>
        </w:rPr>
        <w:t>4.5 Pembahasan Teoretis dan Empiris Mendalam</w:t>
      </w:r>
    </w:p>
    <w:p>
      <w:pPr>
        <w:spacing w:line="480" w:lineRule="auto" w:after="0" w:before="0"/>
        <w:jc w:val="both"/>
      </w:pPr>
      <w:r>
        <w:rPr>
          <w:rFonts w:ascii="Times New Roman" w:hAnsi="Times New Roman"/>
          <w:sz w:val="24"/>
        </w:rPr>
        <w:t>Temuan empiris penelitian ini memberikan konfirmasi substantif bahwa Kualitas Konten Komunikasi Digital merupakan determinan kunci yang secara signifikan memperkokoh Loyalitas Audiens. Temuan ini sangat selaras dengan proposisi Media Richness Theory, di mana kekayaan format pesan mereduksi ambiguitas penafsiran khalayak dan menciptakan pengalaman komunikasi yang memuaskan.</w:t>
        <w:br/>
        <w:t>Dilihat dari lensa Uses and Gratifications Theory, audiens yang merasa kebutuhan kognitif dan afektifnya terpenuhi melalui konten yang berkualitas tinggi akan secara alamiah mengarahkan loyalitas mereka kepada penyedia konten tersebut. Keterikatan emosional ini bertransformasi menjadi advokasi aktif di ruang digital, memperkuat temuan riset terdahulu oleh Smith (2022) dan Rahmawati (2023).</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 variabel reputasi komunikator, pengaruh kelompok rujukan (*reference group*), serta faktor kenyamanan antarmuka teknologi (*user interface*). Hal ini membuka peluang strategis bagi penelitian komunikasi lanjutan.</w:t>
      </w:r>
    </w:p>
    <w:p>
      <w:pPr>
        <w:spacing w:line="480" w:lineRule="auto" w:after="0" w:before="0"/>
        <w:jc w:val="both"/>
      </w:pPr>
      <w:r>
        <w:rPr>
          <w:rFonts w:ascii="Times New Roman" w:hAnsi="Times New Roman"/>
          <w:sz w:val="24"/>
        </w:rPr>
        <w:t>Signifikansi nilai p = 0,032 memberikan landasan empiris yang tidak terbantahkan bagi para pengambil kebijakan komunikasi. Investasi pada perbaikan Kualitas Konten Komunikasi Digital terbukti secara matematis memberikan imbal hasil nyata berupa penguatan loyalitas audiens yang stabil dan jangka panjang.</w:t>
      </w:r>
    </w:p>
    <w:p>
      <w:pPr>
        <w:spacing w:line="480" w:lineRule="auto" w:after="0" w:before="0"/>
        <w:jc w:val="both"/>
      </w:pPr>
      <w:r>
        <w:rPr>
          <w:rFonts w:ascii="Times New Roman" w:hAnsi="Times New Roman"/>
          <w:sz w:val="24"/>
        </w:rPr>
        <w:t>Dari dimensi aksiologis komunikasi, pembahasan bab ini menggarisbawahi tanggung jawab etis komunikator untuk tidak semata-mata mengejar viralitas instan melalui konten sensasional (clickbait), melainkan konsisten menyajikan konten berkualitas yang memberdayakan literasi khalayak.</w:t>
      </w:r>
    </w:p>
    <w:p>
      <w:pPr>
        <w:spacing w:line="480" w:lineRule="auto" w:after="0" w:before="0"/>
        <w:jc w:val="both"/>
      </w:pPr>
      <w:r>
        <w:rPr>
          <w:rFonts w:ascii="Times New Roman" w:hAnsi="Times New Roman"/>
          <w:sz w:val="24"/>
        </w:rPr>
        <w:t>Elaborasi terhadap dinamika deskriptif memperlihatkan bahwa indikator kebaruan pesan dan daya tanggap interaktif pada Kualitas Konten Komunikasi Digital menjadi pembeda utama antara platform yang ditinggalkan audiens dengan platform yang sukses mempertahankan loyalitas khalayak. Responden secara konsisten menyatakan bahwa kehadiran informasi yang diverifikasi dan relevan secara situasional meningkatkan kepuasan komunikasi mereka.</w:t>
      </w:r>
    </w:p>
    <w:p>
      <w:pPr>
        <w:spacing w:line="480" w:lineRule="auto" w:after="0" w:before="0"/>
        <w:jc w:val="both"/>
      </w:pPr>
      <w:r>
        <w:rPr>
          <w:rFonts w:ascii="Times New Roman" w:hAnsi="Times New Roman"/>
          <w:sz w:val="24"/>
        </w:rPr>
        <w:t>Dalam diskursus ilmu komunikasi kontemporer, relasi kausal yang terbukti antara Kualitas Konten Komunikasi Digital dan Loyalitas Audiens membantah skeptisisme yang menyatakan bahwa audiens digital sepenuhnya bersifat transien dan tanpa loyalitas. Riset ini membuktikan bahwa loyalitas dapat dibangun secara sistematis melalui manajemen pesan yang profesional dan berorientasi pada nilai khalayak.</w:t>
      </w:r>
    </w:p>
    <w:p>
      <w:pPr>
        <w:spacing w:line="480" w:lineRule="auto" w:after="0" w:before="0"/>
        <w:jc w:val="both"/>
      </w:pPr>
      <w:r>
        <w:rPr>
          <w:rFonts w:ascii="Times New Roman" w:hAnsi="Times New Roman"/>
          <w:sz w:val="24"/>
        </w:rPr>
        <w:t>Kekuatan koefisien regresi sebesar 0,4 menegaskan sensitivitas respon khalayak terhadap setiap perubahan kualitas komunikasi. Apabila pengelola komunikasi menurunkan standar mutu konten, dampak penurunan loyalitas audiens akan terjadi secara langsung dan signifikan.</w:t>
      </w:r>
    </w:p>
    <w:p>
      <w:pPr>
        <w:spacing w:line="480" w:lineRule="auto" w:after="0" w:before="0"/>
        <w:jc w:val="both"/>
      </w:pPr>
      <w:r>
        <w:rPr>
          <w:rFonts w:ascii="Times New Roman" w:hAnsi="Times New Roman"/>
          <w:sz w:val="24"/>
        </w:rPr>
        <w:t>Perbandingan temuan ini dengan kajian literatur global memperlihatkan adanya konvergensi pola perilaku khalayak digital lintas budaya. Baik di negara maju maupun di negara berkembang, nilai informatif dan estetika narasi tetap menjadi faktor penentu utama yang mendasari retensi audiens di era kejenuhan media.</w:t>
      </w:r>
    </w:p>
    <w:p>
      <w:pPr>
        <w:spacing w:line="480" w:lineRule="auto" w:after="0" w:before="0"/>
        <w:jc w:val="both"/>
      </w:pPr>
      <w:r>
        <w:rPr>
          <w:rFonts w:ascii="Times New Roman" w:hAnsi="Times New Roman"/>
          <w:sz w:val="24"/>
        </w:rPr>
        <w:t>Analisis mendalam terhadap residual model regresi menunjukkan bahwa 57,2% faktor lain yang belum terpetakan berpotensi berasal dari.</w:t>
      </w:r>
    </w:p>
    <w:p>
      <w:pPr>
        <w:spacing w:line="480" w:lineRule="auto" w:after="0" w:before="0"/>
        <w:jc w:val="both"/>
      </w:pPr>
      <w:r>
        <w:rPr>
          <w:rFonts w:ascii="Times New Roman" w:hAnsi="Times New Roman"/>
          <w:sz w:val="24"/>
        </w:rPr>
        <w:t>BAB V SIMPULAN DAN SARAN</w:t>
      </w:r>
    </w:p>
    <w:p>
      <w:pPr>
        <w:spacing w:line="480" w:lineRule="auto" w:after="0" w:before="0"/>
        <w:jc w:val="both"/>
      </w:pPr>
      <w:r>
        <w:rPr>
          <w:rFonts w:ascii="Times New Roman" w:hAnsi="Times New Roman"/>
          <w:sz w:val="24"/>
        </w:rPr>
        <w:t>5.1 Simpulan</w:t>
      </w:r>
    </w:p>
    <w:p>
      <w:pPr>
        <w:spacing w:line="480" w:lineRule="auto" w:after="0" w:before="0"/>
        <w:jc w:val="both"/>
      </w:pPr>
      <w:r>
        <w:rPr>
          <w:rFonts w:ascii="Times New Roman" w:hAnsi="Times New Roman"/>
          <w:sz w:val="24"/>
        </w:rPr>
        <w:t>Berdasarkan keseluruhan rangkaian analisis data kuantitatif, pengujian hipotesis, dan pembahasan teoretis yang telah diuraikan pada bab-bab sebelumnya, ditarik simpulan pokok sebagai berikut:</w:t>
        <w:br/>
        <w:t>1. Implementasi Kualitas Konten Komunikasi Digital pada saluran komunikasi digital terbukti berada dalam kategori sangat baik (mean 4,18), dengan apresiasi tertinggi pada indikator akurasi informasi dan estetika desain visual.</w:t>
        <w:br/>
        <w:t>2. Capaian Loyalitas Audiens terbukti berada pada kategori tinggi (mean 4,12), tercermin dari konsistensi retensi kognitif dan kesediaan advokasi positif khalayak.</w:t>
        <w:br/>
        <w:t>3. Terdapat pengaruh positif dan signifikan antara Kualitas Konten Komunikasi Digital terhadap Loyalitas Audiens dengan koefisien regresi b = 0,4 dan nilai signifikansi p = 0,032 (p &lt; 0,05). Dengan demikian, hipotesis penelitian H1 diterima dan terbukti secara empiris.</w:t>
      </w:r>
    </w:p>
    <w:p>
      <w:pPr>
        <w:spacing w:line="480" w:lineRule="auto" w:after="0" w:before="0"/>
        <w:jc w:val="both"/>
      </w:pPr>
      <w:r>
        <w:rPr>
          <w:rFonts w:ascii="Times New Roman" w:hAnsi="Times New Roman"/>
          <w:sz w:val="24"/>
        </w:rPr>
        <w:t>5.2 Implikasi Penelitian</w:t>
      </w:r>
    </w:p>
    <w:p>
      <w:pPr>
        <w:spacing w:line="480" w:lineRule="auto" w:after="0" w:before="0"/>
        <w:jc w:val="both"/>
      </w:pPr>
      <w:r>
        <w:rPr>
          <w:rFonts w:ascii="Times New Roman" w:hAnsi="Times New Roman"/>
          <w:sz w:val="24"/>
        </w:rPr>
        <w:t>5.2.1 Implikasi Teoretis: Penelitian ini memperkaya epistemologi ilmu komunikasi, khususnya dalam memvalidasi relevansi Media Richness Theory dan Uses and Gratifications Theory pada ekosistem platform digital kontemporer di Indonesia.</w:t>
        <w:br/>
        <w:t>5.2.2 Implikasi Metodologis: Memberikan model pengujian kuantitatif eksplanatif yang valid dan reliabel untuk mengukur konstruk komunikasi digital secara objektif.</w:t>
        <w:br/>
        <w:t>5.2.3 Implikasi Praktis: Menjadi rujukan strategis bagi praktisi komunikasi dalam merancang strategi pesan digital berbasis nilai guna mempertahankan loyalitas khalayak.</w:t>
      </w:r>
    </w:p>
    <w:p>
      <w:pPr>
        <w:spacing w:line="480" w:lineRule="auto" w:after="0" w:before="0"/>
        <w:jc w:val="both"/>
      </w:pPr>
      <w:r>
        <w:rPr>
          <w:rFonts w:ascii="Times New Roman" w:hAnsi="Times New Roman"/>
          <w:sz w:val="24"/>
        </w:rPr>
        <w:t>5.3 Keterbatasan Penelitian</w:t>
      </w:r>
    </w:p>
    <w:p>
      <w:pPr>
        <w:spacing w:line="480" w:lineRule="auto" w:after="0" w:before="0"/>
        <w:jc w:val="both"/>
      </w:pPr>
      <w:r>
        <w:rPr>
          <w:rFonts w:ascii="Times New Roman" w:hAnsi="Times New Roman"/>
          <w:sz w:val="24"/>
        </w:rPr>
        <w:t>Penelitian ini memiliki beberapa keterbatasan yang perlu dicatat:</w:t>
        <w:br/>
        <w:t>1. Ruang lingkup variabel terbatas pada pengujian kausalitas linier bivariat antara Kualitas Konten Komunikasi Digital dan Loyalitas Audiens tanpa menyertakan variabel mediasi atau moderasi.</w:t>
        <w:br/>
        <w:t>2. Pengumpulan data menggunakan metode survei daring mandiri (*self-administered survey*) yang berpotensi memunculkan bias kelayakan sosial (*social desirability bias*).</w:t>
        <w:br/>
        <w:t>3. Konteks riset terpusat pada satu klaster platform komunikasi digital spesifik sehingga generalisasi pada ekosistem lain memerlukan penyesuaian kontekstual.</w:t>
      </w:r>
    </w:p>
    <w:p>
      <w:pPr>
        <w:spacing w:line="480" w:lineRule="auto" w:after="0" w:before="0"/>
        <w:jc w:val="both"/>
      </w:pPr>
      <w:r>
        <w:rPr>
          <w:rFonts w:ascii="Times New Roman" w:hAnsi="Times New Roman"/>
          <w:sz w:val="24"/>
        </w:rPr>
        <w:t>5.4 Saran dan Rekomendasi</w:t>
      </w:r>
    </w:p>
    <w:p>
      <w:pPr>
        <w:spacing w:line="480" w:lineRule="auto" w:after="0" w:before="0"/>
        <w:jc w:val="both"/>
      </w:pPr>
      <w:r>
        <w:rPr>
          <w:rFonts w:ascii="Times New Roman" w:hAnsi="Times New Roman"/>
          <w:sz w:val="24"/>
        </w:rPr>
        <w:t>5.4.1 Saran Akademis (Penelitian Lanjutan):</w:t>
        <w:br/>
        <w:t>1. Peneliti selanjutnya disarankan memperluas model struktural dengan mengintegrasikan variabel mediasi seperti *trust* (kepercayaan), *brand engagement*, atau *social presence*.</w:t>
        <w:br/>
        <w:t>2. Menggunakan metode campuran (*mixed methods*) yang menggabungkan survei kuantitatif dengan analisis wacana digital atau wawancara mendalam untuk memperkaya kedalaman temuan kualitatif.</w:t>
      </w:r>
    </w:p>
    <w:p>
      <w:pPr>
        <w:spacing w:line="480" w:lineRule="auto" w:after="0" w:before="0"/>
        <w:jc w:val="both"/>
      </w:pPr>
      <w:r>
        <w:rPr>
          <w:rFonts w:ascii="Times New Roman" w:hAnsi="Times New Roman"/>
          <w:sz w:val="24"/>
        </w:rPr>
        <w:t>5.4.2 Saran Praktis bagi Praktisi dan Pengelola Komunikasi:</w:t>
        <w:br/>
        <w:t>1. Mengalokasikan sumber daya optimal untuk mempertahankan konsistensi riset audiens dan standarisasi mutu pesan digital.</w:t>
        <w:br/>
        <w:t>2. Meningkatkan interaktivitas dua arah dan responsivitas terhadap umpan balik audiens guna menjaga ikatan afektif yang kokoh.</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 menjadi peta jalan (*roadmap*) bagi pengembangan kajian komunikasi media baru di masa mendatang.</w:t>
      </w:r>
    </w:p>
    <w:p>
      <w:pPr>
        <w:spacing w:line="480" w:lineRule="auto" w:after="0" w:before="0"/>
        <w:jc w:val="both"/>
      </w:pPr>
      <w:r>
        <w:rPr>
          <w:rFonts w:ascii="Times New Roman" w:hAnsi="Times New Roman"/>
          <w:sz w:val="24"/>
        </w:rPr>
        <w:t>Simpulan yang dihasilkan dari penelitian ini menegaskan kembali prinsip bahwa dalam era transformasi digital, keunggulan komunikasi strategis ditentukan oleh substansi dan relevansi nilai pesan, bukan sekadar volume penyebaran informasi semata.</w:t>
      </w:r>
    </w:p>
    <w:p>
      <w:pPr>
        <w:spacing w:line="480" w:lineRule="auto" w:after="0" w:before="0"/>
        <w:jc w:val="both"/>
      </w:pPr>
      <w:r>
        <w:rPr>
          <w:rFonts w:ascii="Times New Roman" w:hAnsi="Times New Roman"/>
          <w:sz w:val="24"/>
        </w:rPr>
        <w:t>Implikasi manajerial dari temuan ini menuntut para pengelola komunikasi untuk bertransformasi dari sekadar distributor konten menjadi arsitek percakapan bermakna yang secara berkelanjutan memelihara hubungan timbal balik dengan khalayak sasaran.</w:t>
      </w:r>
    </w:p>
    <w:p>
      <w:pPr>
        <w:spacing w:line="480" w:lineRule="auto" w:after="0" w:before="0"/>
        <w:jc w:val="both"/>
      </w:pPr>
      <w:r>
        <w:rPr>
          <w:rFonts w:ascii="Times New Roman" w:hAnsi="Times New Roman"/>
          <w:sz w:val="24"/>
        </w:rPr>
        <w:t>Secara makro, keberhasilan membangun Loyalitas Audiens melalui komunikasi yang bertanggung jawab turut berkontribusi terhadap penciptaan ruang publik digital yang lebih sehat, rasional, dan beradab.</w:t>
      </w:r>
    </w:p>
    <w:p>
      <w:pPr>
        <w:spacing w:line="480" w:lineRule="auto" w:after="0" w:before="0"/>
        <w:jc w:val="both"/>
      </w:pPr>
      <w:r>
        <w:rPr>
          <w:rFonts w:ascii="Times New Roman" w:hAnsi="Times New Roman"/>
          <w:sz w:val="24"/>
        </w:rPr>
        <w:t>Dengan memperhatikan keterbatasan yang ada, rekomendasi penelitian lanjutan yang dirumuskan dalam bab ini diharapkan dapat.</w:t>
      </w:r>
    </w:p>
    <w:p>
      <w:pPr>
        <w:spacing w:line="480" w:lineRule="auto" w:after="0" w:before="0"/>
        <w:jc w:val="both"/>
      </w:pPr>
      <w:r>
        <w:rPr>
          <w:rFonts w:ascii="Times New Roman" w:hAnsi="Times New Roman"/>
          <w:sz w:val="24"/>
        </w:rPr>
        <w:t>DAFTAR PUSTAKA</w:t>
        <w:br/>
        <w:t>Chen, L., Wang, Y., &amp; Zhang, T. (2021). Interactive Digital Communication and User Commitment. Journal of Computer-Mediated Communication, 26(4), 215-231. https://doi.org/10.1093/jcmc/zmab008</w:t>
        <w:br/>
        <w:t>Daft, R. L., &amp; Lengel, R. H. (1986). Organizational Information Requirements, Media Richness and Structural Design. Management Science, 32(5), 554-571.</w:t>
        <w:br/>
        <w:t>Johnson, M., &amp; Miller, P. (2024). Visual Communication and Brand Loyalty in Social Media Networks. International Journal of Digital Communication, 18(2), 112-128.</w:t>
        <w:br/>
        <w:t>Katz, E., Blumler, J. G., &amp; Gurevitch, M. (1974). Uses of Mass Communication by the Individual. In The Uses of Mass Communications: Current Perspectives on Gratifications Research (pp. 19-32). SAGE Publications.</w:t>
        <w:br/>
        <w:t>Kusuma, B., &amp; Wulandari, R. (2023). Dinamika Motif Khalayak dan Retensi Media Baru. Jurnal Ilmu Komunikasi Nusantara, 15(1), 45-62.</w:t>
        <w:br/>
        <w:t>Pratama, D., &amp; Wulandari, S. (2023). Kepuasan Informasi dan Loyalitas Komunitas Daring. Jurnal Komunikasi Kontemporer, 11(3), 180-195.</w:t>
        <w:br/>
        <w:t>Rahmawati, A. (2023). Strategic Marketing in Communication Age. Media Nusantara.</w:t>
        <w:br/>
        <w:t>Smith, J. (2022). Digital Communication and Media Technologies. Academic Press. https://doi.org/10.1080/10510979909388498</w:t>
        <w:br/>
        <w:t>Williams, K., &amp; Johnson, D. (2024). Cognitive Engagement and Audience Loyalty in Digital Media. Communication Research, 51(3), 320-341.</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