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0FBFB" w14:textId="77777777" w:rsidR="000D3423" w:rsidRDefault="00AF6123">
      <w:pPr>
        <w:pStyle w:val="Heading1"/>
        <w:jc w:val="center"/>
      </w:pPr>
      <w:r>
        <w:t>Banking Fraud Analysis – Power BI Report Summary</w:t>
      </w:r>
    </w:p>
    <w:p w14:paraId="73CFACD7" w14:textId="77777777" w:rsidR="000D3423" w:rsidRDefault="00AF6123">
      <w:r>
        <w:t>This document provides a summary of the Power BI Banking Fraud Analysis project, including dashboard objectives, report pages, KPIs, and analytical insights.</w:t>
      </w:r>
    </w:p>
    <w:p w14:paraId="01269A16" w14:textId="77777777" w:rsidR="000D3423" w:rsidRDefault="00AF6123">
      <w:pPr>
        <w:pStyle w:val="Heading2"/>
      </w:pPr>
      <w:r>
        <w:t>1. Project Overview</w:t>
      </w:r>
    </w:p>
    <w:p w14:paraId="40F1F9B6" w14:textId="77777777" w:rsidR="000D3423" w:rsidRDefault="00AF6123">
      <w:r>
        <w:t>The Banking Fraud Analysis dashboard is designed to help financial institutions monitor fraudulent transactions, identify suspicious customer behavior, analyze fraud trends, and improve fraud detection efficiency using interactive Power BI reports.</w:t>
      </w:r>
    </w:p>
    <w:p w14:paraId="1E058C0B" w14:textId="77777777" w:rsidR="000D3423" w:rsidRDefault="00AF6123">
      <w:pPr>
        <w:pStyle w:val="Heading2"/>
      </w:pPr>
      <w:r>
        <w:t>2. Report Pages Identified</w:t>
      </w:r>
    </w:p>
    <w:p w14:paraId="55DA4787" w14:textId="77777777" w:rsidR="000D3423" w:rsidRDefault="00AF6123">
      <w:pPr>
        <w:pStyle w:val="ListBullet"/>
      </w:pPr>
      <w:r>
        <w:t>1. Customer Risk Analysis</w:t>
      </w:r>
    </w:p>
    <w:p w14:paraId="31F6F576" w14:textId="77777777" w:rsidR="000D3423" w:rsidRDefault="00AF6123">
      <w:pPr>
        <w:pStyle w:val="ListBullet"/>
      </w:pPr>
      <w:r>
        <w:t>2. Fraud Detection Performance</w:t>
      </w:r>
    </w:p>
    <w:p w14:paraId="6A338D86" w14:textId="77777777" w:rsidR="000D3423" w:rsidRDefault="00AF6123">
      <w:pPr>
        <w:pStyle w:val="Heading2"/>
      </w:pPr>
      <w:r>
        <w:t>Customer Risk Analysis</w:t>
      </w:r>
    </w:p>
    <w:p w14:paraId="56C94FD4" w14:textId="77777777" w:rsidR="000D3423" w:rsidRDefault="00AF6123">
      <w:r>
        <w:t>This dashboard focuses on identifying high-risk customers and suspicious transaction behavior.</w:t>
      </w:r>
    </w:p>
    <w:p w14:paraId="0408656A" w14:textId="77777777" w:rsidR="000D3423" w:rsidRDefault="00AF6123">
      <w:pPr>
        <w:pStyle w:val="Heading3"/>
      </w:pPr>
      <w:r>
        <w:t>Key Insights</w:t>
      </w:r>
    </w:p>
    <w:p w14:paraId="51274E7A" w14:textId="77777777" w:rsidR="000D3423" w:rsidRDefault="00AF6123">
      <w:pPr>
        <w:pStyle w:val="ListBullet"/>
      </w:pPr>
      <w:r>
        <w:t>Customers with repeated fraudulent activities</w:t>
      </w:r>
    </w:p>
    <w:p w14:paraId="6BFA7649" w14:textId="77777777" w:rsidR="000D3423" w:rsidRDefault="00AF6123">
      <w:pPr>
        <w:pStyle w:val="ListBullet"/>
      </w:pPr>
      <w:r>
        <w:t>High-risk customer segments</w:t>
      </w:r>
    </w:p>
    <w:p w14:paraId="0298B1CE" w14:textId="77777777" w:rsidR="000D3423" w:rsidRDefault="00AF6123">
      <w:pPr>
        <w:pStyle w:val="ListBullet"/>
      </w:pPr>
      <w:r>
        <w:t>Fraud amount by customer category</w:t>
      </w:r>
    </w:p>
    <w:p w14:paraId="36E9D2E0" w14:textId="77777777" w:rsidR="000D3423" w:rsidRDefault="00AF6123">
      <w:pPr>
        <w:pStyle w:val="ListBullet"/>
      </w:pPr>
      <w:r>
        <w:t>Customer transaction behavior analysis</w:t>
      </w:r>
    </w:p>
    <w:p w14:paraId="25814A03" w14:textId="77777777" w:rsidR="000D3423" w:rsidRDefault="00AF6123">
      <w:pPr>
        <w:pStyle w:val="Heading2"/>
      </w:pPr>
      <w:r>
        <w:t>Fraud Detection Performance</w:t>
      </w:r>
    </w:p>
    <w:p w14:paraId="6C0122CA" w14:textId="77777777" w:rsidR="000D3423" w:rsidRDefault="00AF6123">
      <w:r>
        <w:t>This dashboard evaluates the efficiency and effectiveness of fraud detection processes.</w:t>
      </w:r>
    </w:p>
    <w:p w14:paraId="02A08716" w14:textId="77777777" w:rsidR="000D3423" w:rsidRDefault="00AF6123">
      <w:pPr>
        <w:pStyle w:val="Heading3"/>
      </w:pPr>
      <w:r>
        <w:t>Key Insights</w:t>
      </w:r>
    </w:p>
    <w:p w14:paraId="636B1974" w14:textId="77777777" w:rsidR="000D3423" w:rsidRDefault="00AF6123">
      <w:pPr>
        <w:pStyle w:val="ListBullet"/>
      </w:pPr>
      <w:r>
        <w:t>Fraud detection accuracy trends</w:t>
      </w:r>
    </w:p>
    <w:p w14:paraId="1EBC5568" w14:textId="77777777" w:rsidR="000D3423" w:rsidRDefault="00AF6123">
      <w:pPr>
        <w:pStyle w:val="ListBullet"/>
      </w:pPr>
      <w:r>
        <w:t>Resolved vs unresolved fraud cases</w:t>
      </w:r>
    </w:p>
    <w:p w14:paraId="3A252E3B" w14:textId="77777777" w:rsidR="000D3423" w:rsidRDefault="00AF6123">
      <w:pPr>
        <w:pStyle w:val="ListBullet"/>
      </w:pPr>
      <w:r>
        <w:t>Detection performance monitoring</w:t>
      </w:r>
    </w:p>
    <w:p w14:paraId="3F6B50CB" w14:textId="083F14C4" w:rsidR="000D3423" w:rsidRDefault="00AF6123">
      <w:pPr>
        <w:pStyle w:val="ListBullet"/>
      </w:pPr>
      <w:r>
        <w:t>Operational efficiency analysis</w:t>
      </w:r>
    </w:p>
    <w:p w14:paraId="39902D9A" w14:textId="770C5088" w:rsidR="000D3423" w:rsidRDefault="00AF6123">
      <w:pPr>
        <w:pStyle w:val="Heading2"/>
      </w:pPr>
      <w:r>
        <w:t xml:space="preserve"> Conclusion</w:t>
      </w:r>
    </w:p>
    <w:p w14:paraId="6B322CB5" w14:textId="77777777" w:rsidR="000D3423" w:rsidRDefault="00AF6123">
      <w:r>
        <w:t>T</w:t>
      </w:r>
      <w:r>
        <w:t>he Banking Fraud Analysis Power BI project provides a strong foundation for fraud monitoring and business intelligence reporting. With additional executive dashboards, advanced analytics, and performance optimizations, the project can become portfolio-ready and suitable for business presentations.</w:t>
      </w:r>
    </w:p>
    <w:sectPr w:rsidR="000D342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5009782">
    <w:abstractNumId w:val="8"/>
  </w:num>
  <w:num w:numId="2" w16cid:durableId="293828117">
    <w:abstractNumId w:val="6"/>
  </w:num>
  <w:num w:numId="3" w16cid:durableId="265384713">
    <w:abstractNumId w:val="5"/>
  </w:num>
  <w:num w:numId="4" w16cid:durableId="307786821">
    <w:abstractNumId w:val="4"/>
  </w:num>
  <w:num w:numId="5" w16cid:durableId="465053214">
    <w:abstractNumId w:val="7"/>
  </w:num>
  <w:num w:numId="6" w16cid:durableId="19942941">
    <w:abstractNumId w:val="3"/>
  </w:num>
  <w:num w:numId="7" w16cid:durableId="165293489">
    <w:abstractNumId w:val="2"/>
  </w:num>
  <w:num w:numId="8" w16cid:durableId="921185058">
    <w:abstractNumId w:val="1"/>
  </w:num>
  <w:num w:numId="9" w16cid:durableId="2032411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3423"/>
    <w:rsid w:val="0015074B"/>
    <w:rsid w:val="0029639D"/>
    <w:rsid w:val="00326F90"/>
    <w:rsid w:val="00540BEE"/>
    <w:rsid w:val="00AA1D8D"/>
    <w:rsid w:val="00AF6123"/>
    <w:rsid w:val="00B47730"/>
    <w:rsid w:val="00B842A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65E71D"/>
  <w14:defaultImageDpi w14:val="300"/>
  <w15:docId w15:val="{748D62E9-6246-418C-A9AB-D76B32CC1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210</Words>
  <Characters>1201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Indu Gangadaran</cp:lastModifiedBy>
  <cp:revision>2</cp:revision>
  <dcterms:created xsi:type="dcterms:W3CDTF">2026-05-29T15:55:00Z</dcterms:created>
  <dcterms:modified xsi:type="dcterms:W3CDTF">2026-05-29T15:55:00Z</dcterms:modified>
  <cp:category/>
</cp:coreProperties>
</file>