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LinkedIn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Object Storage: Implementation Strategy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Profiles · Feeds · Media · Analytics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563EB" w:sz="8" w:space="8"/>
        </w:pBdr>
        <w:spacing w:after="4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Platform Decision: AWS S3 vs Azure Blob Storage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June 2026  ·  Architecture &amp; Infrastructure Team</w:t>
      </w:r>
    </w:p>
    <w:p>
      <w:pPr>
        <w:spacing w:after="8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implementation strategy for storing, serving, and managing LinkedIn-style profile and feed assets using object storage — without any application code. It analyses which features of a professional social network can be backed by object storage, and provides a structured recommendation between AWS S3 and Azure Blob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Recommendation at a Glance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For enterprise-grade LinkedIn deployments, Azure Blob Storage is recommended as the primary object store.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Key drivers: native Entra ID RBAC, ADLS Gen2 hierarchical namespaces, lower egress cost in India, and Event Grid latency.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AWS S3 remains the superior choice for media processing pipelines (Rekognition + MediaConvert) and strict WORM compliance needs.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Object Storage in a LinkedIn Context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 storage treats every asset — a profile photo, a PDF resume, a video post, an analytics event — as a discrete, immutable object identified by a unique key. Unlike a database (which stores rows) or a filesystem (which stores files in a hierarchy), object storage scales to billions of objects, serves them globally via CDN, and triggers downstream workflows on every write.</w:t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What object storage is NOT responsible for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authentication, session tokens, or password storage — these stay in a relational DB / IdP.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social graph data (who follows whom) — that belongs in a graph DB.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metadata (likes count, comment text) — relational or document DB.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feed ranking — in-memory compute layer.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What object storage IS responsible for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binary asset: photos, videos, documents, thumbnails, transcoded segments.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event logs and analytics exports — written as append-only objects (Parquet/JSON).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Static assets: UI bundles, company logos, certification badge images.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Compliance archives: immutable records of posts, certifications, legal holds.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Implementation Strategy: Profiles &amp; Feeds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strategy below defines how each major LinkedIn feature maps to object storage without prescribing any code. All implementation decisions are at the infrastructure, naming, and policy level.</w:t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Bucket / Container Structure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assets are organised under a single storage account with logical separation via prefix namespaces (S3 key prefixes or Blob container folders). This avoids per-user bucket proliferation while enabling fine-grained IAM/RBAC.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 / Container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pattern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profiles/{userId}/photo/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&amp; cover images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read via CDN; user-scoped write via presigned URL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profiles/{userId}/docs/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Resumes, certificates, portfolios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 read; short-lived presigned URL for viewer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posts/{postId}/media/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Images, video originals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on ingest; CDN read after moderation pass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posts/{postId}/hls/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Transcoded video segments (.ts, .m3u8)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read via CDN signed URL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orgs/{orgId}/assets/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logos, banners, job images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Org-admin write; public CDN read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badges/{badgeId}/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Certification badge images (WORM)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Immutable write once; public CDN read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messages/{threadId}/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DM media attachments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Private; 15-min presigned URLs; lifecycle delete 90d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analytics/events/dt={date}/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Parquet engagement logs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Append-only write; private read by analytics 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quarantine/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Moderation-failed assets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public read; ops team review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archive/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Assets older than 180 days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Glacier/Archive tier; restore on demand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Profile Features — Object Storage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Profile photo &amp; cover image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user upload: ingest to profiles/{userId}/photo/original.jpg.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resize pipeline → write thumbnail.jpg, medium.jpg, large.jpg as sibling objects.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CDN rule: serve compressed WebP variant to browsers that support it; JPEG fallback.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Access: public CDN read; write only via short-lived presigned URL issued by auth service.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Resume &amp; document uploads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at profiles/{userId}/docs/{filename}.pdf with server-side encryption (SSE-S3 or Azure SSE).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control: owner always readable; recruiter access granted via presigned URL with 1-hour TTL.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Lifecycle rule: move to infrequent access tier after 90 days of no reads.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Virus scan invoked via event trigger before the object becomes accessible.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Certifications &amp; badges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image stored as WORM object — immutable once written, cannot be overwritten or deleted.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 key includes a content hash: badges/{badgeId}/{sha256}.png. Tamper evident by design.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Compliance hold: legal-hold tag applied for regulated certifications (PMP, CPA, etc.).</w:t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Feed Features — Object Storage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Text post with embedded images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publish: upload each image to posts/{postId}/media/img_{n}.jpg.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moderation check (AI scanner). Tag object: moderation=passed or moderation=quarantine.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CDN serves only objects tagged moderation=passed. Quarantined objects are blocked at CDN layer.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Carousel: all images share same postId prefix; the feed renderer lists objects by prefix.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Video post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— Raw ingest: upload original video to posts/{postId}/media/raw.mp4 via multi-part upload.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— Transcoding trigger: upload event fires the transcoding pipeline (no code — event rule in console).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— Output: HLS segments written to posts/{postId}/hls/. Manifest at index.m3u8.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4 — CDN: CloudFront / Azure CDN signed URL issued for each viewer session. Expires in 24h.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Thumbnail: first frame extracted and stored at posts/{postId}/media/thumb.jpg.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Document / article share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PDF/DOCX stored at posts/{postId}/docs/attachment.pdf with public-read after moderation tag.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Inline preview: first page rendered as PNG and stored alongside as preview.png.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Download: presigned URL with content-disposition: attachment header for direct download.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Feed analytics event logging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impression, click, share, like = one JSON event appended as a Parquet row to analytics/events/dt={today}/.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database write on feed interaction — append-only object write only.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batch: compaction job merges hourly Parquet files into daily partition. (Config-only in Glue/Synapse.)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layer: Athena (AWS) or Synapse Serverless (Azure) reads directly from objects. No ETL warehouse.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 Content Moderation Pipeline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moderation pipeline is fully event-driven at the storage layer — no application code orchestrates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uploads object → lands in ingest/ prefix (no public access).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 create event fires → routes to AI moderation function (Rekognition / Azure Content Safety).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Passed: object copied to posts/ or profiles/ prefix with CDN access. Original in ingest/ deleted.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Failed: object moved to quarantine/ prefix. Reviewer notified. No CDN exposure.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Appealed: ops moves from quarantine/ back to posts/ with manual-review=true tag.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 Lifecycle &amp; Cost Management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0–30 (hot): Standard tier. Active CDN access.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31–90 (warm): Infrequent access tier. ~46% cost saving. Slight retrieval latency for originals (CDN still serves cached copies).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91–180 (cold): Archive tier. Profile photos and post originals rarely accessed after 3 months.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180+ (deep cold): Glacier Deep Archive / Blob Archive. Compliance hold only. Restore on request.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Expiry rule: DM attachments (messages/) deleted after 90 days. Analytics temp files after 7 days.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Feature-to-Object-Storage Mapping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table below maps every major LinkedIn feature to its object storage implementation strategy and indicates the preferred cloud storage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strategy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Profile photo &amp; cover image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JPEG/PNG objects. Keys scoped per user ID. Multiple resolutions (thumbnail, full) stored as variants.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CDN-served, presigned URL for upload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Feed post images / carousel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post has a folder key (posts/{postId}/img_{n}.jpg). Version-controlled. Lazy-loaded via CDN.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Lifecycle: delete drafts after 24h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Video uploads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Multi-part upload to raw/ prefix, trigger transcoder, write HLS segments to cdn/ prefix.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S3 preferred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MediaConvert (AWS) or Media Services (Azure)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Document &amp; resume uploads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PDF/DOCX with user-scoped keys. Presigned URL for viewer. Virus scan on ingest.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Auto-expire temp access after 1h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Company logos &amp; banners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Org-scoped bucket prefix. RBAC: only company admins can write.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Azure preferred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Entra ID maps AD groups to blob roles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Badge &amp; certification assets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Immutable objects. WORM policy. Hash stored in DB for integrity verification.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S3 preferred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S3 Object Lock governance mode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Message media attachments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 bucket, user-scoped keys, short-lived presigned URLs (15 min).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Lifecycle rule: delete after 90 days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Feed analytics data lake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 events as Parquet objects, partitioned by date. Query without moving data.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18"/>
                <w:szCs w:val="18"/>
              </w:rPr>
              <w:t xml:space="preserve">S3 preferred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Athena or Synapse on raw objects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Content moderation pipeline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upload event, invoke AI scanner. Move violating objects to quarantine/ prefix.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Rekognition (AWS) / Content Safety (Azure)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Cold archive / compliance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Lifecycle rules auto-tier old assets to cheapest storage class after 180 days.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Both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Glacier Deep Archive / Blob Archive tier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Platform Analysis: AWS S3 vs Azure Blob Storage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platforms are production-grade, globally available, and support every feature required for a LinkedIn-scale application. The choice depends on the organisation's existing cloud posture, compliance jurisdiction, and integration priorities.</w:t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99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S3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Media Upload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Multi-part upload, S3 Transfer Acceleration for global users, presigned URLs valid up to 7 days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 blob upload with Azure Import/Export, SAS tokens, Azure CDN for acceleration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Video Streaming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+ AWS MediaConvert for HLS/DASH transcoding, CloudFront signed URLs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Blob + Azure Media Services (transitioning), integrate with Azure CDN for streaming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Auth &amp; RBAC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IAM policies, bucket policies, ACLs. No native AD; SSO requires AWS SSO config.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Native Entra ID / Active Directory RBAC. Org SSO maps directly to storage account roles.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Content Delivery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 CDN — 400+ PoPs. Signed cookies for gated content.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Azure CDN / Front Door. Integrated with Azure DDoS protection.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Event Triggers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Event Notifications → Lambda / SQS / SNS. ~100ms delay typical.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 Grid → Azure Functions / Service Bus. Near real-time, lower latency than S3 events.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Analytics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Select, Athena for SQL on objects, integration with Redshift Spectrum.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ADLS Gen2 hierarchical namespace, Azure Synapse Analytics, native Fabric integration.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Compliance / WORM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Object Lock (WORM), Glacier Vault Lock for long-term compliance.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Blob immutability policies (time-based + legal hold). Slightly less mature than S3 Object Lock.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Cold Archive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Glacier Instant / Flexible / Deep Archive. Intelligent-Tiering auto-moves objects.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Archive access tier (ms retrieval on hot, hours on archive). Lifecycle management policies.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Mumbai ap-south-1 region. Some services limited vs Azure India.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India Central + South India DCs. Strong DPDPA posture, Azure Policy for data boundary.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Cost (Egress)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$0.09/GB from US East. Free within same region.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$0.087/GB from most regions. Free within Azure region + VNET.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Ecosystem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Largest cloud ecosystem. Native Rekognition, Textract, Comprehend, SageMaker.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Tight Microsoft 365, Teams, Power Platform integration. Cognitive Services suite.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Moderation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Rekognition — image/video labels, unsafe content, face detection.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Azure Content Safety / Computer Vision. Moderate confidence levels for text+image.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Scorecard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Scores are relative to LinkedIn-style workload requirements. Bold score = winner for that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99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Blob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upload &amp; streaming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8/10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auth (RBAC/SSO)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integration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Event-driven pipelines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efficiency at scale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residency (India)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Ecosystem &amp; native AI tools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&amp; immutability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0"/>
                <w:szCs w:val="20"/>
              </w:rPr>
              <w:t xml:space="preserve">9/10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SSO integration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AWS S3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9900"/>
                <w:sz w:val="24"/>
                <w:szCs w:val="24"/>
              </w:rPr>
              <w:t xml:space="preserve">AWS S3 Strengths for LinkedIn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S3 Object Lock (WORM): governance and compliance mode locks prevent any deletion or overwrite — critical for certification badges and legal compliance.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Rekognition is the most mature managed AI moderation API available. Detects unsafe content, nudity, faces, and text in images and video frames.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MediaConvert for server-side HLS transcoding is fully managed and integrates natively with S3 events — no orchestration layer needed.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Athena SQL-on-S3 enables ad hoc analytics on feed engagement Parquet data without a data warehouse.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CloudFront has the largest CDN edge network (400+ PoPs), critical for LinkedIn's global user distribution.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FF9900"/>
                <w:sz w:val="21"/>
                <w:szCs w:val="21"/>
              </w:rPr>
              <w:t xml:space="preserve">S3 Intelligent-Tiering automatically moves objects between access tiers with zero retrieval fees — ideal for the unpredictable access pattern of profile photos.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AWS S3 Weaknesses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No native Active Directory / Entra ID integration. Enterprise SSO requires AWS SSO or third-party SAML bridge — additional configuration and failure surface.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Egress costs ($0.09/GB out of us-east-1) become significant at LinkedIn scale. Cross-region replication also adds per-GB cost.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IAM complexity: fine-grained per-user policies require careful bucket policy + IAM role design. Easier to misconfigure than Azure RBAC.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India data residency: Mumbai region has fewer managed services available compared to Azure's India Central presence.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563EB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 Azure Blob Storage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Azure Blob Storage Strengths for LinkedIn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Entra ID (formerly Azure AD) RBAC maps directly to storage account roles. An organisation's existing Active Directory groups control who can write to which container — zero custom IAM config.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ADLS Gen2 hierarchical namespace enables true folder-level ACLs, making it natural to model per-user profile directories with inherited permissions.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Azure Synapse Analytics integrates natively with Blob Storage as a data lake. Feed analytics queries run directly on Parquet objects without a separate Athena equivalent.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Event Grid delivers storage events to Azure Functions with lower end-to-end latency than S3 → Lambda, improving content moderation pipeline responsiveness.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Azure's India Central + South India regions have full managed service coverage, making DPDPA (India's data protection law) compliance straightforward.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Lower effective egress cost when traffic stays within the Azure backbone (VNETs, Private Link) — critical for reducing LinkedIn's CDN origin-pull cost.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Azure Blob Storage Weaknesses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Azure Media Services (the HLS transcoding equivalent of MediaConvert) is being retired. Teams must integrate third-party transcoders or build custom pipelines with Azure Functions.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Third-party ecosystem is narrower than AWS. Fewer off-the-shelf SaaS integrations assume Blob Storage as the backend.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Blob immutability policies (time-based retention + legal hold) are functional but less battle-tested than S3 Object Lock for high-stakes compliance scenarios.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Premium block blob tier costs can exceed S3 Standard for the same storage class at high object counts.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Decision Framework</w:t>
      </w:r>
    </w:p>
    <w:p>
      <w:pPr>
        <w:spacing w:after="14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following criteria to select the right platform for your specific deployment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your context is…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99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AWS S3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Azure Blob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Identity &amp; access management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Team is AWS-native, uses Cognito / Okta SAML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Org runs Microsoft 365, Teams, Active Directory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Video transcoding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Need managed HLS/DASH with one config — MediaConvert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Building custom pipeline or using third-party encoder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AI content moderation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Rekognition is the priority — best-in-class image/video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Azure Content Safety sufficient; already in Azure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Analytics workload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Heavy SQL-on-S3 via Athena; Redshift users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Synapse / Power BI / Fabric already licensed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Compliance jurisdiction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US/Global; strict WORM needed for certifications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India (DPDPA), EU (GDPR), Microsoft-aligned audits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Cost sensitivity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Willing to optimise egress via CloudFront carefully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Lower egress cost within Azure backbone matters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Latency-tolerant; US East primary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3F6B"/>
                <w:sz w:val="19"/>
                <w:szCs w:val="19"/>
              </w:rPr>
              <w:t xml:space="preserve">India-first; Azure India Central required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Primary Recommendation: Azure Blob Storage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Azure Blob Storage is recommended as the primary object store for a LinkedIn-style enterprise platform, particularly for deployments targeting India and enterprise B2B users.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/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Decision rationale: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  1. Entra ID RBAC eliminates the need to build a custom permission layer for profile/media access.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  2. ADLS Gen2 hierarchical namespaces map cleanly to LinkedIn's per-user, per-org data model.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  3. Azure's India datacenter coverage provides a clearer path to DPDPA data residency compliance.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  4. Event Grid → Functions pipeline delivers faster content moderation loop times.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  5. Total cost of ownership is lower when the rest of the platform runs on Azure.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A4800"/>
                <w:sz w:val="24"/>
                <w:szCs w:val="24"/>
              </w:rPr>
              <w:t xml:space="preserve">When to Choose AWS S3 Instead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7A4800"/>
                <w:sz w:val="21"/>
                <w:szCs w:val="21"/>
              </w:rPr>
              <w:t xml:space="preserve">Choose S3 if: (a) your team is deeply AWS-native, (b) you need Rekognition for video moderation at scale, (c) MediaConvert for HLS is a hard requirement, or (d) S3 Object Lock WORM compliance is a contractual obligation.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7A4800"/>
                <w:sz w:val="21"/>
                <w:szCs w:val="21"/>
              </w:rPr>
              <w:t xml:space="preserve">Hybrid approach: Some organisations run S3 for the media-processing pipeline (ingest → transcode → moderate) and sync final CDN-ready assets to Azure Blob for serving — capturing the best of both ecosystems.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Open Questions &amp; Next Steps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classification: Define which object types require encryption at rest (SSE-KMS / Azure CMK) vs SSE-S3/default.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CDN strategy: Confirm whether CloudFront or Azure CDN Front Door is the primary edge. CDN choice partially drives object store choice.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pipeline: Decide on managed (MediaConvert / Media Services) vs custom (FFmpeg on Functions) transcoding path.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Retention policy sign-off: Legal team to confirm 90-day DM expiry and 180-day archive tiers against applicable regulations.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DPDPA assessment: Confirm Azure India Central region meets all data boundary requirements before committing.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Cost modelling: Run a 12-month TCO projection at estimated DAU and media upload rates for final S3 vs Blob cost comparison.</w:t>
      </w:r>
    </w:p>
    <w:p>
      <w:pPr>
        <w:spacing w:after="3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E5E7EB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This is a strategy and architecture document. No application code is prescribed. All implementation details are infrastructure-level configuration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80"/>
    </w:pPr>
    <w:r>
      <w:rPr>
        <w:rFonts w:ascii="Arial" w:cs="Arial" w:eastAsia="Arial" w:hAnsi="Arial"/>
        <w:color w:val="9CA3AF"/>
        <w:sz w:val="18"/>
        <w:szCs w:val="18"/>
      </w:rPr>
      <w:t xml:space="preserve">© 2026 Internal Strategy Document  —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LinkedIn Object Storage — Implementation Strategy &amp; Platform Analysis</w:t>
    </w:r>
    <w:r>
      <w:rPr>
        <w:rFonts w:ascii="Arial" w:cs="Arial" w:eastAsia="Arial" w:hAnsi="Arial"/>
        <w:color w:val="9CA3AF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color w:val="2563E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  <w:rPr>
        <w:rFonts w:ascii="Arial" w:cs="Arial" w:eastAsia="Arial" w:hAnsi="Arial"/>
        <w:color w:val="6B7280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color w:val="2563E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2026-06-03T05:12:20.767Z</dcterms:created>
  <dcterms:modified xsi:type="dcterms:W3CDTF">2026-06-03T05:12:20.768Z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