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2448"/>
      </w:tblGrid>
      <w:tr>
        <w:tc>
          <w:tcPr>
            <w:tcW w:type="dxa" w:w="4320"/>
            <w:shd w:val="clear" w:fill="0b1f3a"/>
          </w:tcPr>
          <w:p>
            <w:r>
              <w:rPr>
                <w:b/>
                <w:color w:val="FFFFFF"/>
                <w:sz w:val="30"/>
              </w:rPr>
              <w:t>A3 Report — Defect reduction in a steel rolling line</w:t>
            </w:r>
          </w:p>
          <w:p>
            <w:r>
              <w:rPr>
                <w:color w:val="CDDBE9"/>
                <w:sz w:val="19"/>
              </w:rPr>
              <w:t>Continuous improvement · DMAIC cycle  ·  Steel Plates Faults dataset (UCI #198, n=1,941)</w:t>
            </w:r>
          </w:p>
        </w:tc>
        <w:tc>
          <w:tcPr>
            <w:tcW w:type="dxa" w:w="4320"/>
            <w:shd w:val="clear" w:fill="0b1f3a"/>
          </w:tcPr>
          <w:p>
            <w:pPr>
              <w:jc w:val="right"/>
            </w:pPr>
            <w:r/>
            <w:r>
              <w:rPr>
                <w:b w:val="0"/>
                <w:color w:val="FFFFFF"/>
                <w:sz w:val="19"/>
              </w:rPr>
              <w:t>Esteban López</w:t>
              <w:br/>
              <w:t>Industrial Eng.</w:t>
              <w:br/>
              <w:t>2026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1.  Background &amp; problem  (DEFINE)</w:t>
      </w:r>
    </w:p>
    <w:p>
      <w:pPr>
        <w:spacing w:after="80"/>
      </w:pPr>
      <w:r>
        <w:rPr>
          <w:b w:val="0"/>
          <w:color w:val="16202E"/>
          <w:sz w:val="21"/>
        </w:rPr>
        <w:t>In steel rolling, surface defects drive rework, scrap and customer claims. Without a data-based priority, improvement resources scatter across many failure modes with very different impact. This A3 analyses real inspection data from 1,941 plates (27 vision/process variables, 7 defect types) to decide where to act first and with which countermeasures.</w:t>
      </w:r>
    </w:p>
    <w:p>
      <w:pPr>
        <w:spacing w:after="80"/>
      </w:pPr>
      <w:r>
        <w:rPr>
          <w:b w:val="0"/>
          <w:color w:val="5B6B7F"/>
          <w:sz w:val="21"/>
        </w:rPr>
        <w:t>Goal: identify the vital few that hold most of the defects and propose actions that reduce scrap and improve first-pass yield (FPY).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2.  Current state  (MEASURE)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1,941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plates inspected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75.5%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defects in only 3 of 7 types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12.2x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imbalance ratio</w:t>
            </w:r>
          </w:p>
        </w:tc>
        <w:tc>
          <w:tcPr>
            <w:tcW w:type="dxa" w:w="2376"/>
            <w:shd w:val="clear" w:fill="eef4f8"/>
          </w:tcPr>
          <w:p>
            <w:pPr>
              <w:jc w:val="center"/>
            </w:pPr>
            <w:r/>
            <w:r>
              <w:rPr>
                <w:b/>
                <w:color w:val="0B1F3A"/>
                <w:sz w:val="30"/>
              </w:rPr>
              <w:t>0</w:t>
            </w:r>
          </w:p>
          <w:p>
            <w:pPr>
              <w:jc w:val="center"/>
            </w:pPr>
            <w:r>
              <w:rPr>
                <w:color w:val="5B6B7F"/>
                <w:sz w:val="17"/>
              </w:rPr>
              <w:t>missing values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16202E"/>
          <w:sz w:val="21"/>
        </w:rPr>
        <w:t>The defect distribution is strongly imbalanced. The Pareto chart separates the "vital few" from the "trivial many":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02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Count and cumulative by defect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b1f3a"/>
          </w:tcPr>
          <w:p>
            <w:r/>
            <w:r>
              <w:rPr>
                <w:b/>
                <w:color w:val="FFFFFF"/>
                <w:sz w:val="19"/>
              </w:rPr>
              <w:t>Defect type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% of total</w:t>
            </w:r>
          </w:p>
        </w:tc>
        <w:tc>
          <w:tcPr>
            <w:tcW w:type="dxa" w:w="2160"/>
            <w:shd w:val="clear" w:fill="0b1f3a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Cumulative 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Other_Faults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673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34.7%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34.7%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Bumps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402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20.7%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55.4%</w:t>
            </w:r>
          </w:p>
        </w:tc>
      </w:tr>
      <w:tr>
        <w:tc>
          <w:tcPr>
            <w:tcW w:type="dxa" w:w="2160"/>
            <w:shd w:val="clear" w:fill="e8f7fa"/>
          </w:tcPr>
          <w:p>
            <w:r/>
            <w:r>
              <w:rPr>
                <w:b/>
                <w:sz w:val="20"/>
              </w:rPr>
              <w:t>K_Scatch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391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20.1%</w:t>
            </w:r>
          </w:p>
        </w:tc>
        <w:tc>
          <w:tcPr>
            <w:tcW w:type="dxa" w:w="2160"/>
            <w:shd w:val="clear" w:fill="e8f7fa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75.5%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Z_Scratch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9.8%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85.3%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Pastry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8.1%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93.5%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Stains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3.7%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97.2%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Dirtiness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2.8%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100.0%</w:t>
            </w:r>
          </w:p>
        </w:tc>
      </w:tr>
    </w:tbl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3.  Root-cause analysis  (ANALYZE)</w:t>
      </w:r>
    </w:p>
    <w:p>
      <w:pPr>
        <w:spacing w:after="80"/>
      </w:pPr>
      <w:r>
        <w:rPr>
          <w:b w:val="0"/>
          <w:color w:val="16202E"/>
          <w:sz w:val="21"/>
        </w:rPr>
        <w:t>Main finding: three defect types — Other_Faults (673), Bumps (402) and K_Scatch (391) — hold 75.5% of all defective plates. Focusing improvement on them maximises return per unit of effort.</w:t>
      </w:r>
    </w:p>
    <w:p>
      <w:pPr>
        <w:spacing w:after="120"/>
      </w:pPr>
      <w:r>
        <w:rPr>
          <w:b w:val="0"/>
          <w:color w:val="5B6B7F"/>
          <w:sz w:val="21"/>
        </w:rPr>
        <w:t>Secondary finding (management): the fact that the largest category is "Other_Faults" (a catch-all bucket) signals an opportunity to improve the definition and traceability of failure modes, a prerequisite for fine root-cause analysis.</w:t>
      </w:r>
    </w:p>
    <w:p>
      <w:pPr>
        <w:spacing w:before="120" w:after="80"/>
        <w:pBdr>
          <w:bottom w:val="single" w:sz="6" w:space="2" w:color="16b3c7"/>
        </w:pBdr>
      </w:pPr>
      <w:r>
        <w:rPr>
          <w:b/>
          <w:color w:val="0B1F3A"/>
          <w:sz w:val="22"/>
        </w:rPr>
        <w:t>Ishikawa diagram — cause categories (6M)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Machine: </w:t>
      </w:r>
      <w:r>
        <w:rPr>
          <w:sz w:val="21"/>
        </w:rPr>
        <w:t>roll wear, clearances, maintenance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Material: </w:t>
      </w:r>
      <w:r>
        <w:rPr>
          <w:sz w:val="21"/>
        </w:rPr>
        <w:t>chemical composition, thickness, heat lot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Method: </w:t>
      </w:r>
      <w:r>
        <w:rPr>
          <w:sz w:val="21"/>
        </w:rPr>
        <w:t>rolling parameters, temperature, speed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Measurement: </w:t>
      </w:r>
      <w:r>
        <w:rPr>
          <w:sz w:val="21"/>
        </w:rPr>
        <w:t>inspection criteria, sensor calibration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Manpower: </w:t>
      </w:r>
      <w:r>
        <w:rPr>
          <w:sz w:val="21"/>
        </w:rPr>
        <w:t>human variability in classification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Environment: </w:t>
      </w:r>
      <w:r>
        <w:rPr>
          <w:sz w:val="21"/>
        </w:rPr>
        <w:t>line temperature and humidity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4.  Proposed improvement  (IMPROVE)</w:t>
      </w:r>
    </w:p>
    <w:p>
      <w:pPr>
        <w:spacing w:after="80"/>
      </w:pPr>
      <w:r>
        <w:rPr>
          <w:b w:val="0"/>
          <w:color w:val="16202E"/>
          <w:sz w:val="21"/>
        </w:rPr>
        <w:t>Inspection-support classifier (Random Forest) that predicts the defect type from vision/process variables. It standardises the inspection criterion (digital poka-yoke) and cuts time and human variability.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624"/>
      </w:tblGrid>
      <w:tr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4320"/>
            <w:shd w:val="clear" w:fill="16b3c7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Random Forest (400 trees), class_weight balanced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Validation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Stratified 25% hold-out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Metrics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Accuracy, macro F1, confusion matrix, feature importance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color w:val="0B1F3A"/>
                <w:sz w:val="20"/>
              </w:rPr>
              <w:t>Expected performance*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~75-80% accuracy (literature range for this dataset)</w:t>
            </w:r>
          </w:p>
        </w:tc>
      </w:tr>
    </w:tbl>
    <w:p>
      <w:pPr>
        <w:spacing w:after="120"/>
      </w:pPr>
      <w:r>
        <w:rPr>
          <w:b w:val="0"/>
          <w:color w:val="5B6B7F"/>
          <w:sz w:val="17"/>
        </w:rPr>
        <w:t>*The reproducible notebook computes the exact value on the full data and generates the confusion matrix and feature importance.</w:t>
      </w:r>
    </w:p>
    <w:p>
      <w:pPr>
        <w:spacing w:before="200" w:after="80"/>
        <w:pBdr>
          <w:bottom w:val="single" w:sz="6" w:space="2" w:color="16b3c7"/>
        </w:pBdr>
      </w:pPr>
      <w:r>
        <w:rPr>
          <w:b/>
          <w:color w:val="0B1F3A"/>
          <w:sz w:val="26"/>
        </w:rPr>
        <w:t>5.  Action plan &amp; control  (CONTROL)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Prioritise the vital few — </w:t>
      </w:r>
      <w:r>
        <w:rPr>
          <w:sz w:val="21"/>
        </w:rPr>
        <w:t>tackle Other_Faults, Bumps and K_Scatch first (~75% of the problem).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Redefine the defect taxonomy — </w:t>
      </w:r>
      <w:r>
        <w:rPr>
          <w:sz w:val="21"/>
        </w:rPr>
        <w:t>shrink the "Other_Faults" catch-all and train inspection.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SPC on critical variables — </w:t>
      </w:r>
      <w:r>
        <w:rPr>
          <w:sz w:val="21"/>
        </w:rPr>
        <w:t>control charts and Cpk on the model’s highest-importance variables.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Digital poka-yoke — </w:t>
      </w:r>
      <w:r>
        <w:rPr>
          <w:sz w:val="21"/>
        </w:rPr>
        <w:t>deploy the classifier as inspection support to standardise the criterion.</w:t>
      </w:r>
    </w:p>
    <w:p>
      <w:pPr>
        <w:pStyle w:val="ListBullet"/>
        <w:spacing w:after="40"/>
      </w:pPr>
      <w:r>
        <w:rPr>
          <w:b/>
          <w:color w:val="0B1F3A"/>
          <w:sz w:val="21"/>
        </w:rPr>
        <w:t xml:space="preserve">PDCA loop — </w:t>
      </w:r>
      <w:r>
        <w:rPr>
          <w:sz w:val="21"/>
        </w:rPr>
        <w:t>recompute the Pareto and retrain per shift/batch to verify countermeasures.</w:t>
      </w:r>
    </w:p>
    <w:p>
      <w:pPr>
        <w:spacing w:after="40"/>
      </w:pPr>
    </w:p>
    <w:p>
      <w:r>
        <w:rPr>
          <w:i/>
          <w:color w:val="5B6B7F"/>
          <w:sz w:val="17"/>
        </w:rPr>
        <w:t>Data source: Steel Plates Faults — UCI Machine Learning Repository (#198), Semeion Research Center. Analysis and model reproducible in the attached notebook.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