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92147" w14:textId="501F03A1" w:rsidR="00B61102" w:rsidRDefault="00B61102" w:rsidP="00B61102">
      <w:pPr>
        <w:ind w:left="720" w:hanging="360"/>
      </w:pPr>
      <w:r>
        <w:t>Name – Withanage W.I.N.</w:t>
      </w:r>
    </w:p>
    <w:p w14:paraId="00E98189" w14:textId="3F247600" w:rsidR="00B61102" w:rsidRDefault="00B61102" w:rsidP="00B61102">
      <w:pPr>
        <w:ind w:left="720" w:hanging="360"/>
      </w:pPr>
      <w:r>
        <w:t>Index- 220731M</w:t>
      </w:r>
    </w:p>
    <w:p w14:paraId="60BB1A0B" w14:textId="339EA27B" w:rsidR="00B61102" w:rsidRDefault="00B61102" w:rsidP="00B61102">
      <w:pPr>
        <w:ind w:left="720" w:hanging="360"/>
      </w:pPr>
      <w:r>
        <w:t>Assignment- PCA Machine Learning Lab</w:t>
      </w:r>
    </w:p>
    <w:p w14:paraId="5A899117" w14:textId="41D5EBA7" w:rsidR="00A449A8" w:rsidRDefault="00B61102" w:rsidP="00B61102">
      <w:pPr>
        <w:pStyle w:val="ListParagraph"/>
        <w:numPr>
          <w:ilvl w:val="0"/>
          <w:numId w:val="1"/>
        </w:numPr>
      </w:pPr>
      <w:r w:rsidRPr="00B61102">
        <w:t>Fit a PCA that finds the first 10 PCA components of our training data</w:t>
      </w:r>
    </w:p>
    <w:p w14:paraId="4E24C5A5" w14:textId="6D688858" w:rsidR="00B61102" w:rsidRDefault="00B61102" w:rsidP="00B61102">
      <w:pPr>
        <w:pStyle w:val="ListParagraph"/>
      </w:pPr>
      <w:r w:rsidRPr="00B61102">
        <w:drawing>
          <wp:inline distT="0" distB="0" distL="0" distR="0" wp14:anchorId="5E437B9F" wp14:editId="2CA84120">
            <wp:extent cx="5943600" cy="2145665"/>
            <wp:effectExtent l="0" t="0" r="0" b="6985"/>
            <wp:docPr id="203130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01442" name=""/>
                    <pic:cNvPicPr/>
                  </pic:nvPicPr>
                  <pic:blipFill>
                    <a:blip r:embed="rId5"/>
                    <a:stretch>
                      <a:fillRect/>
                    </a:stretch>
                  </pic:blipFill>
                  <pic:spPr>
                    <a:xfrm>
                      <a:off x="0" y="0"/>
                      <a:ext cx="5943600" cy="2145665"/>
                    </a:xfrm>
                    <a:prstGeom prst="rect">
                      <a:avLst/>
                    </a:prstGeom>
                  </pic:spPr>
                </pic:pic>
              </a:graphicData>
            </a:graphic>
          </wp:inline>
        </w:drawing>
      </w:r>
    </w:p>
    <w:p w14:paraId="2A34D951" w14:textId="77777777" w:rsidR="00B61102" w:rsidRDefault="00B61102" w:rsidP="00B61102">
      <w:pPr>
        <w:pStyle w:val="ListParagraph"/>
      </w:pPr>
    </w:p>
    <w:p w14:paraId="4FF33F72" w14:textId="2DD53783" w:rsidR="00B61102" w:rsidRDefault="00B61102" w:rsidP="00B61102">
      <w:pPr>
        <w:pStyle w:val="ListParagraph"/>
        <w:numPr>
          <w:ilvl w:val="0"/>
          <w:numId w:val="1"/>
        </w:numPr>
      </w:pPr>
      <w:r w:rsidRPr="00B61102">
        <w:t>2. Use '</w:t>
      </w:r>
      <w:proofErr w:type="gramStart"/>
      <w:r w:rsidRPr="00B61102">
        <w:t>np.cumsum</w:t>
      </w:r>
      <w:proofErr w:type="gramEnd"/>
      <w:r w:rsidRPr="00B61102">
        <w:t>()' to print out the variance we'd be able to explain by using n PCA dimensions for n=1 through 10</w:t>
      </w:r>
    </w:p>
    <w:p w14:paraId="364FC4AE" w14:textId="77777777" w:rsidR="00B61102" w:rsidRDefault="00B61102" w:rsidP="00B61102">
      <w:pPr>
        <w:pStyle w:val="ListParagraph"/>
      </w:pPr>
    </w:p>
    <w:tbl>
      <w:tblPr>
        <w:tblStyle w:val="TableGrid"/>
        <w:tblW w:w="0" w:type="auto"/>
        <w:tblInd w:w="720" w:type="dxa"/>
        <w:tblLook w:val="04A0" w:firstRow="1" w:lastRow="0" w:firstColumn="1" w:lastColumn="0" w:noHBand="0" w:noVBand="1"/>
      </w:tblPr>
      <w:tblGrid>
        <w:gridCol w:w="4315"/>
        <w:gridCol w:w="4315"/>
      </w:tblGrid>
      <w:tr w:rsidR="00B61102" w14:paraId="2D1A2C39" w14:textId="77777777" w:rsidTr="00B61102">
        <w:tc>
          <w:tcPr>
            <w:tcW w:w="4675" w:type="dxa"/>
          </w:tcPr>
          <w:p w14:paraId="5E0372F1" w14:textId="6E6D9B06" w:rsidR="00B61102" w:rsidRDefault="00B61102" w:rsidP="00B61102">
            <w:pPr>
              <w:pStyle w:val="ListParagraph"/>
              <w:ind w:left="0"/>
            </w:pPr>
            <w:r>
              <w:t>Number of Component</w:t>
            </w:r>
          </w:p>
        </w:tc>
        <w:tc>
          <w:tcPr>
            <w:tcW w:w="4675" w:type="dxa"/>
          </w:tcPr>
          <w:p w14:paraId="455D7339" w14:textId="5724266B" w:rsidR="00B61102" w:rsidRDefault="00B61102" w:rsidP="00B61102">
            <w:pPr>
              <w:pStyle w:val="ListParagraph"/>
              <w:ind w:left="0"/>
            </w:pPr>
            <w:r>
              <w:t>Cumulative Variance</w:t>
            </w:r>
          </w:p>
        </w:tc>
      </w:tr>
      <w:tr w:rsidR="00B61102" w14:paraId="3BC84729" w14:textId="77777777" w:rsidTr="00B61102">
        <w:tc>
          <w:tcPr>
            <w:tcW w:w="4675" w:type="dxa"/>
          </w:tcPr>
          <w:p w14:paraId="601F4A5E" w14:textId="3B8E9942" w:rsidR="00B61102" w:rsidRDefault="00B61102" w:rsidP="00B61102">
            <w:pPr>
              <w:pStyle w:val="ListParagraph"/>
              <w:ind w:left="0"/>
            </w:pPr>
            <w:r>
              <w:t>1</w:t>
            </w:r>
          </w:p>
        </w:tc>
        <w:tc>
          <w:tcPr>
            <w:tcW w:w="4675" w:type="dxa"/>
          </w:tcPr>
          <w:p w14:paraId="2B74D2D0" w14:textId="51713B9B" w:rsidR="00B61102" w:rsidRDefault="00B61102" w:rsidP="00B61102">
            <w:pPr>
              <w:pStyle w:val="ListParagraph"/>
              <w:ind w:left="0"/>
            </w:pPr>
            <w:r w:rsidRPr="00B61102">
              <w:t>0.31706575</w:t>
            </w:r>
          </w:p>
        </w:tc>
      </w:tr>
      <w:tr w:rsidR="00B61102" w14:paraId="5A39CA4E" w14:textId="77777777" w:rsidTr="00B61102">
        <w:tc>
          <w:tcPr>
            <w:tcW w:w="4675" w:type="dxa"/>
          </w:tcPr>
          <w:p w14:paraId="0D5EC252" w14:textId="689A4540" w:rsidR="00B61102" w:rsidRDefault="00B61102" w:rsidP="00B61102">
            <w:pPr>
              <w:pStyle w:val="ListParagraph"/>
              <w:ind w:left="0"/>
            </w:pPr>
            <w:r>
              <w:t>2</w:t>
            </w:r>
          </w:p>
        </w:tc>
        <w:tc>
          <w:tcPr>
            <w:tcW w:w="4675" w:type="dxa"/>
          </w:tcPr>
          <w:p w14:paraId="07516FC7" w14:textId="3B92D688" w:rsidR="00B61102" w:rsidRDefault="00B61102" w:rsidP="00B61102">
            <w:pPr>
              <w:pStyle w:val="ListParagraph"/>
              <w:ind w:left="0"/>
            </w:pPr>
            <w:r w:rsidRPr="00B61102">
              <w:t>0.52988763</w:t>
            </w:r>
          </w:p>
        </w:tc>
      </w:tr>
      <w:tr w:rsidR="00B61102" w14:paraId="347EE851" w14:textId="77777777" w:rsidTr="00B61102">
        <w:tc>
          <w:tcPr>
            <w:tcW w:w="4675" w:type="dxa"/>
          </w:tcPr>
          <w:p w14:paraId="76130832" w14:textId="015FA502" w:rsidR="00B61102" w:rsidRDefault="00B61102" w:rsidP="00B61102">
            <w:pPr>
              <w:pStyle w:val="ListParagraph"/>
              <w:ind w:left="0"/>
            </w:pPr>
            <w:r>
              <w:t>3</w:t>
            </w:r>
          </w:p>
        </w:tc>
        <w:tc>
          <w:tcPr>
            <w:tcW w:w="4675" w:type="dxa"/>
          </w:tcPr>
          <w:p w14:paraId="532E5BA7" w14:textId="18AB82E9" w:rsidR="00B61102" w:rsidRDefault="00B61102" w:rsidP="00B61102">
            <w:pPr>
              <w:pStyle w:val="ListParagraph"/>
              <w:ind w:left="0"/>
            </w:pPr>
            <w:r w:rsidRPr="00B61102">
              <w:t>0.66007675</w:t>
            </w:r>
          </w:p>
        </w:tc>
      </w:tr>
      <w:tr w:rsidR="00B61102" w14:paraId="4B4D65AC" w14:textId="77777777" w:rsidTr="00B61102">
        <w:tc>
          <w:tcPr>
            <w:tcW w:w="4675" w:type="dxa"/>
          </w:tcPr>
          <w:p w14:paraId="03A32C51" w14:textId="4D4A01C3" w:rsidR="00B61102" w:rsidRDefault="00B61102" w:rsidP="00B61102">
            <w:pPr>
              <w:pStyle w:val="ListParagraph"/>
              <w:ind w:left="0"/>
            </w:pPr>
            <w:r>
              <w:t>4</w:t>
            </w:r>
          </w:p>
        </w:tc>
        <w:tc>
          <w:tcPr>
            <w:tcW w:w="4675" w:type="dxa"/>
          </w:tcPr>
          <w:p w14:paraId="25E7DE71" w14:textId="27EA19EA" w:rsidR="00B61102" w:rsidRDefault="00B61102" w:rsidP="00B61102">
            <w:pPr>
              <w:pStyle w:val="ListParagraph"/>
              <w:ind w:left="0"/>
            </w:pPr>
            <w:r w:rsidRPr="00B61102">
              <w:t>0.74095933</w:t>
            </w:r>
          </w:p>
        </w:tc>
      </w:tr>
      <w:tr w:rsidR="00B61102" w14:paraId="4D93FD43" w14:textId="77777777" w:rsidTr="00B61102">
        <w:tc>
          <w:tcPr>
            <w:tcW w:w="4675" w:type="dxa"/>
          </w:tcPr>
          <w:p w14:paraId="73426267" w14:textId="2B326CFC" w:rsidR="00B61102" w:rsidRDefault="00B61102" w:rsidP="00B61102">
            <w:pPr>
              <w:pStyle w:val="ListParagraph"/>
              <w:ind w:left="0"/>
            </w:pPr>
            <w:r>
              <w:t>5</w:t>
            </w:r>
          </w:p>
        </w:tc>
        <w:tc>
          <w:tcPr>
            <w:tcW w:w="4675" w:type="dxa"/>
          </w:tcPr>
          <w:p w14:paraId="54C61156" w14:textId="57941604" w:rsidR="00B61102" w:rsidRDefault="00B61102" w:rsidP="00B61102">
            <w:pPr>
              <w:pStyle w:val="ListParagraph"/>
              <w:ind w:left="0"/>
            </w:pPr>
            <w:r w:rsidRPr="00B61102">
              <w:t>0.80115501</w:t>
            </w:r>
          </w:p>
        </w:tc>
      </w:tr>
      <w:tr w:rsidR="00B61102" w14:paraId="09C792A3" w14:textId="77777777" w:rsidTr="00B61102">
        <w:tc>
          <w:tcPr>
            <w:tcW w:w="4675" w:type="dxa"/>
          </w:tcPr>
          <w:p w14:paraId="537BC871" w14:textId="488BC801" w:rsidR="00B61102" w:rsidRDefault="00B61102" w:rsidP="00B61102">
            <w:pPr>
              <w:pStyle w:val="ListParagraph"/>
              <w:ind w:left="0"/>
            </w:pPr>
            <w:r>
              <w:t>6</w:t>
            </w:r>
          </w:p>
        </w:tc>
        <w:tc>
          <w:tcPr>
            <w:tcW w:w="4675" w:type="dxa"/>
          </w:tcPr>
          <w:p w14:paraId="4EC57FE0" w14:textId="01C92099" w:rsidR="00B61102" w:rsidRDefault="00B61102" w:rsidP="00B61102">
            <w:pPr>
              <w:pStyle w:val="ListParagraph"/>
              <w:ind w:left="0"/>
            </w:pPr>
            <w:r w:rsidRPr="00B61102">
              <w:t>0.85200576</w:t>
            </w:r>
          </w:p>
        </w:tc>
      </w:tr>
      <w:tr w:rsidR="00B61102" w14:paraId="7C1976A2" w14:textId="77777777" w:rsidTr="00B61102">
        <w:tc>
          <w:tcPr>
            <w:tcW w:w="4675" w:type="dxa"/>
          </w:tcPr>
          <w:p w14:paraId="48513E06" w14:textId="35849AA4" w:rsidR="00B61102" w:rsidRDefault="00B61102" w:rsidP="00B61102">
            <w:pPr>
              <w:pStyle w:val="ListParagraph"/>
              <w:ind w:left="0"/>
            </w:pPr>
            <w:r>
              <w:t>7</w:t>
            </w:r>
          </w:p>
        </w:tc>
        <w:tc>
          <w:tcPr>
            <w:tcW w:w="4675" w:type="dxa"/>
          </w:tcPr>
          <w:p w14:paraId="6FC5389B" w14:textId="376E04EF" w:rsidR="00B61102" w:rsidRDefault="00B61102" w:rsidP="00B61102">
            <w:pPr>
              <w:pStyle w:val="ListParagraph"/>
              <w:ind w:left="0"/>
            </w:pPr>
            <w:r w:rsidRPr="00B61102">
              <w:t>0.89661295</w:t>
            </w:r>
          </w:p>
        </w:tc>
      </w:tr>
      <w:tr w:rsidR="00B61102" w14:paraId="46812E91" w14:textId="77777777" w:rsidTr="00B61102">
        <w:tc>
          <w:tcPr>
            <w:tcW w:w="4675" w:type="dxa"/>
          </w:tcPr>
          <w:p w14:paraId="77E92D71" w14:textId="3B2D5BF9" w:rsidR="00B61102" w:rsidRDefault="00B61102" w:rsidP="00B61102">
            <w:pPr>
              <w:pStyle w:val="ListParagraph"/>
              <w:ind w:left="0"/>
            </w:pPr>
            <w:r>
              <w:t>8</w:t>
            </w:r>
          </w:p>
        </w:tc>
        <w:tc>
          <w:tcPr>
            <w:tcW w:w="4675" w:type="dxa"/>
          </w:tcPr>
          <w:p w14:paraId="47814D59" w14:textId="5F6ADF17" w:rsidR="00B61102" w:rsidRDefault="00B61102" w:rsidP="00B61102">
            <w:pPr>
              <w:pStyle w:val="ListParagraph"/>
              <w:ind w:left="0"/>
            </w:pPr>
            <w:r w:rsidRPr="00B61102">
              <w:t>0.93758535</w:t>
            </w:r>
          </w:p>
        </w:tc>
      </w:tr>
      <w:tr w:rsidR="00B61102" w14:paraId="0B97F810" w14:textId="77777777" w:rsidTr="00B61102">
        <w:tc>
          <w:tcPr>
            <w:tcW w:w="4675" w:type="dxa"/>
          </w:tcPr>
          <w:p w14:paraId="64E44558" w14:textId="562E237E" w:rsidR="00B61102" w:rsidRDefault="00B61102" w:rsidP="00B61102">
            <w:pPr>
              <w:pStyle w:val="ListParagraph"/>
              <w:ind w:left="0"/>
            </w:pPr>
            <w:r>
              <w:t>9</w:t>
            </w:r>
          </w:p>
        </w:tc>
        <w:tc>
          <w:tcPr>
            <w:tcW w:w="4675" w:type="dxa"/>
          </w:tcPr>
          <w:p w14:paraId="2445248D" w14:textId="427329B7" w:rsidR="00B61102" w:rsidRDefault="00B61102" w:rsidP="00B61102">
            <w:pPr>
              <w:pStyle w:val="ListParagraph"/>
              <w:ind w:left="0"/>
            </w:pPr>
            <w:r w:rsidRPr="00B61102">
              <w:t>0.96702325</w:t>
            </w:r>
          </w:p>
        </w:tc>
      </w:tr>
      <w:tr w:rsidR="00B61102" w14:paraId="1195D8AB" w14:textId="77777777" w:rsidTr="00B61102">
        <w:tc>
          <w:tcPr>
            <w:tcW w:w="4675" w:type="dxa"/>
          </w:tcPr>
          <w:p w14:paraId="60143230" w14:textId="0216475E" w:rsidR="00B61102" w:rsidRDefault="00B61102" w:rsidP="00B61102">
            <w:pPr>
              <w:pStyle w:val="ListParagraph"/>
              <w:ind w:left="0"/>
            </w:pPr>
            <w:r>
              <w:t>10</w:t>
            </w:r>
          </w:p>
        </w:tc>
        <w:tc>
          <w:tcPr>
            <w:tcW w:w="4675" w:type="dxa"/>
          </w:tcPr>
          <w:p w14:paraId="01D63402" w14:textId="5EB8AA7B" w:rsidR="00B61102" w:rsidRDefault="00B61102" w:rsidP="00B61102">
            <w:pPr>
              <w:pStyle w:val="ListParagraph"/>
              <w:ind w:left="0"/>
            </w:pPr>
            <w:r w:rsidRPr="00B61102">
              <w:t>0.98827665</w:t>
            </w:r>
          </w:p>
        </w:tc>
      </w:tr>
    </w:tbl>
    <w:p w14:paraId="5346619F" w14:textId="77777777" w:rsidR="00B61102" w:rsidRDefault="00B61102" w:rsidP="00B61102">
      <w:pPr>
        <w:pStyle w:val="ListParagraph"/>
      </w:pPr>
    </w:p>
    <w:p w14:paraId="57E84EA4" w14:textId="77777777" w:rsidR="00B61102" w:rsidRDefault="00B61102" w:rsidP="00B61102">
      <w:pPr>
        <w:pStyle w:val="ListParagraph"/>
      </w:pPr>
    </w:p>
    <w:p w14:paraId="0E5B7DC2" w14:textId="77777777" w:rsidR="00B61102" w:rsidRDefault="00B61102" w:rsidP="00B61102">
      <w:pPr>
        <w:pStyle w:val="ListParagraph"/>
      </w:pPr>
    </w:p>
    <w:p w14:paraId="4401728D" w14:textId="77777777" w:rsidR="00B61102" w:rsidRDefault="00B61102" w:rsidP="00B61102">
      <w:pPr>
        <w:pStyle w:val="ListParagraph"/>
      </w:pPr>
    </w:p>
    <w:p w14:paraId="03C84194" w14:textId="77777777" w:rsidR="00B61102" w:rsidRDefault="00B61102" w:rsidP="00B61102">
      <w:pPr>
        <w:pStyle w:val="ListParagraph"/>
      </w:pPr>
    </w:p>
    <w:p w14:paraId="42DE0381" w14:textId="77777777" w:rsidR="00B61102" w:rsidRDefault="00B61102" w:rsidP="00B61102">
      <w:pPr>
        <w:pStyle w:val="ListParagraph"/>
      </w:pPr>
    </w:p>
    <w:p w14:paraId="60BE2CE0" w14:textId="77777777" w:rsidR="00B61102" w:rsidRDefault="00B61102" w:rsidP="00B61102">
      <w:pPr>
        <w:pStyle w:val="ListParagraph"/>
      </w:pPr>
    </w:p>
    <w:p w14:paraId="7362445A" w14:textId="1D0A83B7" w:rsidR="00B61102" w:rsidRDefault="00B61102" w:rsidP="00B61102">
      <w:pPr>
        <w:pStyle w:val="ListParagraph"/>
        <w:numPr>
          <w:ilvl w:val="0"/>
          <w:numId w:val="1"/>
        </w:numPr>
      </w:pPr>
      <w:r w:rsidRPr="00B61102">
        <w:lastRenderedPageBreak/>
        <w:t xml:space="preserve"> Does the 10-dimension PCA agree with the 2d PCA on how much variance the first components explain? **Do the 10d and 2d PCAs find the same first two dimensions? Why or why </w:t>
      </w:r>
      <w:r w:rsidRPr="00B61102">
        <w:t xml:space="preserve">not? </w:t>
      </w:r>
    </w:p>
    <w:p w14:paraId="54D72CA1" w14:textId="77777777" w:rsidR="00B61102" w:rsidRDefault="00B61102" w:rsidP="00B61102">
      <w:pPr>
        <w:pStyle w:val="ListParagraph"/>
      </w:pPr>
    </w:p>
    <w:p w14:paraId="7262ED93" w14:textId="70693F44" w:rsidR="00B61102" w:rsidRDefault="00B61102" w:rsidP="00B61102">
      <w:pPr>
        <w:pStyle w:val="ListParagraph"/>
      </w:pPr>
      <w:r w:rsidRPr="00B61102">
        <w:drawing>
          <wp:inline distT="0" distB="0" distL="0" distR="0" wp14:anchorId="10AD00BA" wp14:editId="7843B21A">
            <wp:extent cx="5943600" cy="884555"/>
            <wp:effectExtent l="0" t="0" r="0" b="0"/>
            <wp:docPr id="48907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75914" name=""/>
                    <pic:cNvPicPr/>
                  </pic:nvPicPr>
                  <pic:blipFill>
                    <a:blip r:embed="rId6"/>
                    <a:stretch>
                      <a:fillRect/>
                    </a:stretch>
                  </pic:blipFill>
                  <pic:spPr>
                    <a:xfrm>
                      <a:off x="0" y="0"/>
                      <a:ext cx="5943600" cy="884555"/>
                    </a:xfrm>
                    <a:prstGeom prst="rect">
                      <a:avLst/>
                    </a:prstGeom>
                  </pic:spPr>
                </pic:pic>
              </a:graphicData>
            </a:graphic>
          </wp:inline>
        </w:drawing>
      </w:r>
    </w:p>
    <w:p w14:paraId="43704648" w14:textId="77777777" w:rsidR="00B61102" w:rsidRDefault="00B61102" w:rsidP="00B61102">
      <w:pPr>
        <w:pStyle w:val="ListParagraph"/>
        <w:rPr>
          <w:b/>
          <w:bCs/>
        </w:rPr>
      </w:pPr>
    </w:p>
    <w:p w14:paraId="755B6AF9" w14:textId="2F1493A1" w:rsidR="00B61102" w:rsidRDefault="00B61102" w:rsidP="00B61102">
      <w:pPr>
        <w:pStyle w:val="ListParagraph"/>
      </w:pPr>
      <w:r w:rsidRPr="00B61102">
        <w:rPr>
          <w:b/>
          <w:bCs/>
        </w:rPr>
        <w:t>Agreement on variance</w:t>
      </w:r>
      <w:r w:rsidRPr="00B61102">
        <w:t xml:space="preserve">: Yes, the 10-dimension PCA should match the 2d PCA’s explained variance for the first two components, as both use the same data and PCA algorithm, with the 2d PCA being a subset of the 10d PCA. </w:t>
      </w:r>
    </w:p>
    <w:p w14:paraId="04BF2199" w14:textId="77777777" w:rsidR="00B61102" w:rsidRPr="00B61102" w:rsidRDefault="00B61102" w:rsidP="00B61102">
      <w:pPr>
        <w:pStyle w:val="ListParagraph"/>
      </w:pPr>
    </w:p>
    <w:p w14:paraId="4F23D2A9" w14:textId="17B3816D" w:rsidR="00B61102" w:rsidRDefault="00B61102" w:rsidP="00B61102">
      <w:pPr>
        <w:pStyle w:val="ListParagraph"/>
      </w:pPr>
      <w:r w:rsidRPr="00B61102">
        <w:rPr>
          <w:b/>
          <w:bCs/>
        </w:rPr>
        <w:t>Same first two dimensions</w:t>
      </w:r>
      <w:r w:rsidRPr="00B61102">
        <w:t xml:space="preserve">: Yes, the first two dimensions should be identical, as PCA computes components sequentially based on maximum variance, and reducing to 2d or 10d doesn’t alter the initial components unless the data or scaling changes. </w:t>
      </w:r>
    </w:p>
    <w:p w14:paraId="36710A52" w14:textId="77777777" w:rsidR="00B61102" w:rsidRPr="00B61102" w:rsidRDefault="00B61102" w:rsidP="00B61102">
      <w:pPr>
        <w:pStyle w:val="ListParagraph"/>
      </w:pPr>
    </w:p>
    <w:p w14:paraId="28B21B39" w14:textId="02090514" w:rsidR="00B61102" w:rsidRDefault="00B61102" w:rsidP="00B61102">
      <w:pPr>
        <w:pStyle w:val="ListParagraph"/>
      </w:pPr>
      <w:r w:rsidRPr="00B61102">
        <w:rPr>
          <w:b/>
          <w:bCs/>
        </w:rPr>
        <w:t>Why</w:t>
      </w:r>
      <w:r w:rsidRPr="00B61102">
        <w:t>: The consistency arises because PCA’s component calculation is deterministic given fixed input (scaled data), and higher dimensions extend rather than replace earlier ones.</w:t>
      </w:r>
    </w:p>
    <w:p w14:paraId="53E40DF7" w14:textId="77777777" w:rsidR="00B61102" w:rsidRDefault="00B61102" w:rsidP="00B61102">
      <w:pPr>
        <w:pStyle w:val="ListParagraph"/>
      </w:pPr>
    </w:p>
    <w:p w14:paraId="1FD0BB4D" w14:textId="12B4FE18" w:rsidR="00B61102" w:rsidRDefault="00B61102" w:rsidP="00B61102">
      <w:pPr>
        <w:pStyle w:val="ListParagraph"/>
        <w:numPr>
          <w:ilvl w:val="0"/>
          <w:numId w:val="1"/>
        </w:numPr>
      </w:pPr>
      <w:r w:rsidRPr="00B61102">
        <w:t>Make a plot of number of PCA dimensions against total variance explained. What PCA dimension looks good to you?</w:t>
      </w:r>
    </w:p>
    <w:p w14:paraId="206E6F8E" w14:textId="77777777" w:rsidR="00B61102" w:rsidRDefault="00B61102" w:rsidP="00B61102">
      <w:pPr>
        <w:pStyle w:val="ListParagraph"/>
      </w:pPr>
    </w:p>
    <w:p w14:paraId="412E84E5" w14:textId="30A64FD1" w:rsidR="00B61102" w:rsidRDefault="00B61102" w:rsidP="00B61102">
      <w:pPr>
        <w:pStyle w:val="ListParagraph"/>
      </w:pPr>
      <w:r w:rsidRPr="00B61102">
        <w:drawing>
          <wp:inline distT="0" distB="0" distL="0" distR="0" wp14:anchorId="7750CC54" wp14:editId="65A9928F">
            <wp:extent cx="5943600" cy="2870200"/>
            <wp:effectExtent l="0" t="0" r="0" b="6350"/>
            <wp:docPr id="52851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16793" name=""/>
                    <pic:cNvPicPr/>
                  </pic:nvPicPr>
                  <pic:blipFill>
                    <a:blip r:embed="rId7"/>
                    <a:stretch>
                      <a:fillRect/>
                    </a:stretch>
                  </pic:blipFill>
                  <pic:spPr>
                    <a:xfrm>
                      <a:off x="0" y="0"/>
                      <a:ext cx="5944934" cy="2870844"/>
                    </a:xfrm>
                    <a:prstGeom prst="rect">
                      <a:avLst/>
                    </a:prstGeom>
                  </pic:spPr>
                </pic:pic>
              </a:graphicData>
            </a:graphic>
          </wp:inline>
        </w:drawing>
      </w:r>
    </w:p>
    <w:sectPr w:rsidR="00B6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D0DAD"/>
    <w:multiLevelType w:val="hybridMultilevel"/>
    <w:tmpl w:val="EDEC1502"/>
    <w:lvl w:ilvl="0" w:tplc="573CF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29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02"/>
    <w:rsid w:val="003709D2"/>
    <w:rsid w:val="00404B03"/>
    <w:rsid w:val="00470234"/>
    <w:rsid w:val="006D1BF7"/>
    <w:rsid w:val="00A449A8"/>
    <w:rsid w:val="00B465AE"/>
    <w:rsid w:val="00B6110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E247"/>
  <w15:chartTrackingRefBased/>
  <w15:docId w15:val="{E5A59CAB-8A3C-48CE-B2AC-C304AA76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1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1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1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1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1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1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1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1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1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102"/>
    <w:rPr>
      <w:rFonts w:eastAsiaTheme="majorEastAsia" w:cstheme="majorBidi"/>
      <w:color w:val="272727" w:themeColor="text1" w:themeTint="D8"/>
    </w:rPr>
  </w:style>
  <w:style w:type="paragraph" w:styleId="Title">
    <w:name w:val="Title"/>
    <w:basedOn w:val="Normal"/>
    <w:next w:val="Normal"/>
    <w:link w:val="TitleChar"/>
    <w:uiPriority w:val="10"/>
    <w:qFormat/>
    <w:rsid w:val="00B61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102"/>
    <w:pPr>
      <w:spacing w:before="160"/>
      <w:jc w:val="center"/>
    </w:pPr>
    <w:rPr>
      <w:i/>
      <w:iCs/>
      <w:color w:val="404040" w:themeColor="text1" w:themeTint="BF"/>
    </w:rPr>
  </w:style>
  <w:style w:type="character" w:customStyle="1" w:styleId="QuoteChar">
    <w:name w:val="Quote Char"/>
    <w:basedOn w:val="DefaultParagraphFont"/>
    <w:link w:val="Quote"/>
    <w:uiPriority w:val="29"/>
    <w:rsid w:val="00B61102"/>
    <w:rPr>
      <w:i/>
      <w:iCs/>
      <w:color w:val="404040" w:themeColor="text1" w:themeTint="BF"/>
    </w:rPr>
  </w:style>
  <w:style w:type="paragraph" w:styleId="ListParagraph">
    <w:name w:val="List Paragraph"/>
    <w:basedOn w:val="Normal"/>
    <w:uiPriority w:val="34"/>
    <w:qFormat/>
    <w:rsid w:val="00B61102"/>
    <w:pPr>
      <w:ind w:left="720"/>
      <w:contextualSpacing/>
    </w:pPr>
  </w:style>
  <w:style w:type="character" w:styleId="IntenseEmphasis">
    <w:name w:val="Intense Emphasis"/>
    <w:basedOn w:val="DefaultParagraphFont"/>
    <w:uiPriority w:val="21"/>
    <w:qFormat/>
    <w:rsid w:val="00B61102"/>
    <w:rPr>
      <w:i/>
      <w:iCs/>
      <w:color w:val="2F5496" w:themeColor="accent1" w:themeShade="BF"/>
    </w:rPr>
  </w:style>
  <w:style w:type="paragraph" w:styleId="IntenseQuote">
    <w:name w:val="Intense Quote"/>
    <w:basedOn w:val="Normal"/>
    <w:next w:val="Normal"/>
    <w:link w:val="IntenseQuoteChar"/>
    <w:uiPriority w:val="30"/>
    <w:qFormat/>
    <w:rsid w:val="00B61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102"/>
    <w:rPr>
      <w:i/>
      <w:iCs/>
      <w:color w:val="2F5496" w:themeColor="accent1" w:themeShade="BF"/>
    </w:rPr>
  </w:style>
  <w:style w:type="character" w:styleId="IntenseReference">
    <w:name w:val="Intense Reference"/>
    <w:basedOn w:val="DefaultParagraphFont"/>
    <w:uiPriority w:val="32"/>
    <w:qFormat/>
    <w:rsid w:val="00B61102"/>
    <w:rPr>
      <w:b/>
      <w:bCs/>
      <w:smallCaps/>
      <w:color w:val="2F5496" w:themeColor="accent1" w:themeShade="BF"/>
      <w:spacing w:val="5"/>
    </w:rPr>
  </w:style>
  <w:style w:type="table" w:styleId="TableGrid">
    <w:name w:val="Table Grid"/>
    <w:basedOn w:val="TableNormal"/>
    <w:uiPriority w:val="39"/>
    <w:rsid w:val="00B6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30547">
      <w:bodyDiv w:val="1"/>
      <w:marLeft w:val="0"/>
      <w:marRight w:val="0"/>
      <w:marTop w:val="0"/>
      <w:marBottom w:val="0"/>
      <w:divBdr>
        <w:top w:val="none" w:sz="0" w:space="0" w:color="auto"/>
        <w:left w:val="none" w:sz="0" w:space="0" w:color="auto"/>
        <w:bottom w:val="none" w:sz="0" w:space="0" w:color="auto"/>
        <w:right w:val="none" w:sz="0" w:space="0" w:color="auto"/>
      </w:divBdr>
    </w:div>
    <w:div w:id="87191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Induwara Withanage</dc:creator>
  <cp:keywords/>
  <dc:description/>
  <cp:lastModifiedBy>Induwara Withanage</cp:lastModifiedBy>
  <cp:revision>1</cp:revision>
  <dcterms:created xsi:type="dcterms:W3CDTF">2025-05-16T13:51:00Z</dcterms:created>
  <dcterms:modified xsi:type="dcterms:W3CDTF">2025-05-16T14:02:00Z</dcterms:modified>
</cp:coreProperties>
</file>