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14.1.1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080"/>
        <w:gridCol w:w="2024"/>
        <w:gridCol w:w="1829"/>
      </w:tblGrid>
      <w:tr>
        <w:trPr>
          <w:trHeight w:val="617" w:hRule="auto"/>
          <w:tblHeader/>
        </w:trPr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14.1.1 -- Subject Demographics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Female, n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 (8.59)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(61.6%)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 (7.94)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(48.6%)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 (8.11)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(57.3%)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= standard deviation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2026-02-20T00:04:32Z</dcterms:modified>
  <cp:category/>
</cp:coreProperties>
</file>