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14.4.1 ALT Shift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1"/>
        <w:gridCol w:w="1352"/>
        <w:gridCol w:w="1080"/>
        <w:gridCol w:w="1376"/>
        <w:gridCol w:w="1080"/>
      </w:tblGrid>
      <w:tr>
        <w:trPr>
          <w:trHeight w:val="617" w:hRule="auto"/>
          <w:tblHeader/>
        </w:trPr>
        <w:tc>
          <w:tcPr>
            <w:gridSpan w:val="5"/>
            <w:tcBorders>
              <w:bottom w:val="none" w:sz="0" w:space="0" w:color="666666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14.4.1 -- ALT Shift Table: Baseline vs Post-Baseline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Post-Baseline Reference Range</w:t>
            </w:r>
          </w:p>
        </w:tc>
      </w:tr>
      <w:tr>
        <w:trPr>
          <w:trHeight w:val="574" w:hRule="auto"/>
          <w:tblHeader/>
        </w:trPr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Baseline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</w:tr>
      <w:tr>
        <w:trPr>
          <w:trHeight w:val="574" w:hRule="auto"/>
        </w:trPr>
        <w:tc>
          <w:tcPr>
            <w:vMerge w:val="restart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786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4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4" w:hRule="auto"/>
        </w:trPr>
        <w:tc>
          <w:tcPr>
            <w:vMerge/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BNRIND = Baseline Reference Range Indicator; ANRIND = Post-Baseline Reference Range Indicator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2026-02-20T00:04:37Z</dcterms:modified>
  <cp:category/>
</cp:coreProperties>
</file>