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#975), Stufe 3 (3a Über und Diagnose, 3b Supportpaket) umgesetzt (11.10.2026, #977), Nachzug Zapfprofil-Rubrik umgesetzt (11.10.2026, #976);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Alt + E</w:t>
            </w:r>
            <w:r>
              <w:rPr>
                <w:sz w:val="19"/>
                <w:szCs w:val="19"/>
              </w:rPr>
              <w:t xml:space="preserve">,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RustDesk mit einem Vermittlungsserver, den INEKON selbst betreibt (Entscheid AS-Q7). Platzhalter in diesem Handbuch: Server </w:t>
      </w:r>
      <w:r>
        <w:rPr>
          <w:rFonts w:ascii="Consolas" w:cs="Consolas" w:eastAsia="Consolas" w:hAnsi="Consolas"/>
          <w:sz w:val="20"/>
          <w:szCs w:val="20"/>
        </w:rPr>
        <w:t xml:space="preserve">fernwartung.epos-plan.de</w:t>
      </w:r>
      <w:r>
        <w:t xml:space="preserve">, Fernwartungsseite </w:t>
      </w:r>
      <w:r>
        <w:rPr>
          <w:rFonts w:ascii="Consolas" w:cs="Consolas" w:eastAsia="Consolas" w:hAnsi="Consolas"/>
          <w:sz w:val="20"/>
          <w:szCs w:val="20"/>
        </w:rPr>
        <w:t xml:space="preserve">https://epos-plan.de/support/fernwartung</w:t>
      </w:r>
      <w:r>
        <w:t xml:space="preserve">, Client-Datei </w:t>
      </w:r>
      <w:r>
        <w:rPr>
          <w:rFonts w:ascii="Consolas" w:cs="Consolas" w:eastAsia="Consolas" w:hAnsi="Consolas"/>
          <w:sz w:val="20"/>
          <w:szCs w:val="20"/>
        </w:rPr>
        <w:t xml:space="preserve">EPOS-Plan-Fernwartung.exe</w:t>
      </w:r>
      <w:r>
        <w:t xml:space="preserve">. Die echten Werte, den Serverschlüssel und die Zugangsdaten der Web-Konsole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und der Knopf „Fernwartungsseite öffnen". Ohne bezahlte Lizenz ist der Knopf gesperrt, der Grund steht dabei (Abschnitt 4.4). Telefon und E-Mail (Link) stehen im Dialog immer.</w:t>
      </w:r>
    </w:p>
    <w:p>
      <w:pPr>
        <w:pStyle w:val="ListParagraph"/>
        <w:numPr>
          <w:ilvl w:val="0"/>
          <w:numId w:val="4"/>
        </w:numPr>
        <w:spacing w:after="60"/>
      </w:pPr>
      <w:r>
        <w:t xml:space="preserve">Auf der Fernwartungsseite lädt er </w:t>
      </w:r>
      <w:r>
        <w:rPr>
          <w:rFonts w:ascii="Consolas" w:cs="Consolas" w:eastAsia="Consolas" w:hAnsi="Consolas"/>
          <w:sz w:val="20"/>
          <w:szCs w:val="20"/>
        </w:rPr>
        <w:t xml:space="preserve">EPOS-Plan-Fernwartung.exe</w:t>
      </w:r>
      <w:r>
        <w:t xml:space="preserve"> und startet sie; keine Installation, keine Administratorrechte. Bis INEKON ein Codesignaturzertifikat hat, erscheint der SmartScreen-Hinweis „Unbekannter Herausgeber"; die Seite erklärt „Weitere Informationen → Trotzdem ausführen".</w:t>
      </w:r>
    </w:p>
    <w:p>
      <w:pPr>
        <w:pStyle w:val="ListParagraph"/>
        <w:numPr>
          <w:ilvl w:val="0"/>
          <w:numId w:val="4"/>
        </w:numPr>
        <w:spacing w:after="60"/>
      </w:pPr>
      <w:r>
        <w:t xml:space="preserve">Das Programm zeigt eine Kennung und ein Einmalkennwort. Der Anwender nennt beides dem Support am Telefon und nimmt die eingehende Verbindung im Programm an.</w:t>
      </w:r>
    </w:p>
    <w:p>
      <w:pPr>
        <w:pStyle w:val="ListParagraph"/>
        <w:numPr>
          <w:ilvl w:val="0"/>
          <w:numId w:val="4"/>
        </w:numPr>
        <w:spacing w:after="60"/>
      </w:pPr>
      <w:r>
        <w:t xml:space="preserve">Er beendet die Sitzung im Programm oder schließt es. Es bleibt nichts installiert.</w:t>
      </w:r>
    </w:p>
    <w:p>
      <w:pPr>
        <w:pStyle w:val="Heading2"/>
      </w:pPr>
      <w:r>
        <w:t xml:space="preserve">4.3 Was der Support tut</w:t>
      </w:r>
    </w:p>
    <w:p>
      <w:pPr>
        <w:pStyle w:val="ListParagraph"/>
        <w:numPr>
          <w:ilvl w:val="0"/>
          <w:numId w:val="5"/>
        </w:numPr>
        <w:spacing w:after="60"/>
      </w:pPr>
      <w:r>
        <w:t xml:space="preserve">RustDesk in der Vollfassung am Support-Arbeitsplatz, auf INEKONs Server eingestellt; Kennung des Kunden eingeben, Einmalkennwort eintragen, auf die Annahme warten.</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wenn der Fernwartungs-Client mit Administratorrechten läuft;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ins Leere, fehlt die Fernwartungsseite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und Client prüfen (4.6) und bis dahin den Weg Telefon und E-Mail nehmen.</w:t>
      </w:r>
    </w:p>
    <w:p>
      <w:pPr>
        <w:pStyle w:val="ListParagraph"/>
        <w:numPr>
          <w:ilvl w:val="0"/>
          <w:numId w:val="5"/>
        </w:numPr>
        <w:spacing w:after="60"/>
      </w:pPr>
      <w:r>
        <w:t xml:space="preserve">Nach der Sitzung: kein Eintrag in EPOS-Plan; das Sitzungsprotokoll der Web-Konsole (wer wann mit wem) ist die einzige Aufzeichnung.</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Ein iPad lässt sich mit RustDesk weder fernsteuern noch ansehen.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Server prüfen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hbbs</w:t>
            </w:r>
            <w:r>
              <w:rPr>
                <w:sz w:val="19"/>
                <w:szCs w:val="19"/>
              </w:rPr>
              <w:t xml:space="preserve"> und </w:t>
            </w:r>
            <w:r>
              <w:rPr>
                <w:rFonts w:ascii="Consolas" w:cs="Consolas" w:eastAsia="Consolas" w:hAnsi="Consolas"/>
                <w:sz w:val="18"/>
                <w:szCs w:val="18"/>
              </w:rPr>
              <w:t xml:space="preserve">hbbr</w:t>
            </w:r>
            <w:r>
              <w:rPr>
                <w:sz w:val="19"/>
                <w:szCs w:val="19"/>
              </w:rPr>
              <w:t xml:space="preserve"> laufen (Docker), Ports 21115 bis 21119 TCP und 21116 UDP erreichbar; nach einem Serverupdate eine Probesitzung zwischen zwei INEKON-Rechnern</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Clientfassung tauschen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neuen Client im Generator der Web-Konsole bauen, mit INEKONs Zertifikat signieren, Datei auf epos-plan.de ersetzen, Fernwartungsseite prüfen; der alte Client auf Kundenrechnern ist eine Einzeldatei und wird beim nächsten Fall neu geladen</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Schlüssel oder Servername ändern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neuer Client nötig (Server und Schlüssel sind fest eingebaut); alte Clients verbinden sich dann nicht mehr</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Pro-Tarif</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quelloffener Client mit Serverangabe im Dateinamen </w:t>
            </w:r>
            <w:r>
              <w:rPr>
                <w:rFonts w:ascii="Consolas" w:cs="Consolas" w:eastAsia="Consolas" w:hAnsi="Consolas"/>
                <w:sz w:val="18"/>
                <w:szCs w:val="18"/>
              </w:rPr>
              <w:t xml:space="preserve">rustdesk-host=&lt;server&gt;,key=&lt;schlüssel&gt;.exe</w:t>
            </w:r>
            <w:r>
              <w:rPr>
                <w:sz w:val="19"/>
                <w:szCs w:val="19"/>
              </w:rPr>
              <w:t xml:space="preserve"> oder Startargument </w:t>
            </w:r>
            <w:r>
              <w:rPr>
                <w:rFonts w:ascii="Consolas" w:cs="Consolas" w:eastAsia="Consolas" w:hAnsi="Consolas"/>
                <w:sz w:val="18"/>
                <w:szCs w:val="18"/>
              </w:rPr>
              <w:t xml:space="preserve">--config</w:t>
            </w:r>
            <w:r>
              <w:rPr>
                <w:sz w:val="19"/>
                <w:szCs w:val="19"/>
              </w:rPr>
              <w:t xml:space="preserve">; ohne Logo, Adressbuch und Sitzungsprotokoll</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6"/>
        <w:gridCol w:w="5455"/>
        <w:gridCol w:w="547"/>
      </w:tblGrid>
      <w:tr>
        <w:trPr>
          <w:cantSplit/>
          <w:tblHeader/>
        </w:trPr>
        <w:tc>
          <w:tcPr>
            <w:tcW w:type="dxa" w:w="363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4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547"/>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(Abfang über </w:t>
            </w:r>
            <w:r>
              <w:rPr>
                <w:rFonts w:ascii="Consolas" w:cs="Consolas" w:eastAsia="Consolas" w:hAnsi="Consolas"/>
                <w:sz w:val="18"/>
                <w:szCs w:val="18"/>
              </w:rPr>
              <w:t xml:space="preserve">BlazorDialogForm.Befehlstaste</w:t>
            </w:r>
            <w:r>
              <w:rPr>
                <w:sz w:val="19"/>
                <w:szCs w:val="19"/>
              </w:rPr>
              <w:t xml:space="preserve">),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#976)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Server, Client, Seite, Signatur.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#975); offen beim Anwender: Fernwartungsseite, Server, signierter Client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2026-10-11T15:07:37.412Z</dcterms:created>
  <dcterms:modified xsi:type="dcterms:W3CDTF">2026-10-11T15:07:37.417Z</dcterms:modified>
</cp:coreProperties>
</file>

<file path=docProps/custom.xml><?xml version="1.0" encoding="utf-8"?>
<Properties xmlns="http://schemas.openxmlformats.org/officeDocument/2006/custom-properties" xmlns:vt="http://schemas.openxmlformats.org/officeDocument/2006/docPropsVTypes"/>
</file>