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rPr>
          <w:noProof/>
        </w:rPr>
        <w:t xml:space="preserve">{{#wenn nicht hat.kaelte.dezentral}}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hat.kaelte.dezentral}}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and the decentralised split units cover </w:t>
      </w:r>
      <w:r>
        <w:rPr>
          <w:noProof/>
        </w:rPr>
        <w:t xml:space="preserve">{{stamm.kennzahl.kaelte.deckungsgrad_gesamt}}</w:t>
      </w:r>
      <w:r>
        <w:t xml:space="preserve"> of it, of which the cooling sequence covers </w:t>
      </w:r>
      <w:r>
        <w:rPr>
          <w:noProof/>
        </w:rPr>
        <w:t xml:space="preserve">{{stamm.kennzahl.kaelte.deckungsgrad_kaeltefolge}}</w:t>
      </w:r>
      <w:r>
        <w:t xml:space="preserve"> of the centrally supplied cooling demand.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preheat time </w:t>
      </w:r>
      <w:r>
        <w:rPr>
          <w:noProof/>
        </w:rPr>
        <w:t xml:space="preserve">{{gebaeude.ergebnis.vorheizzeit}}</w:t>
      </w:r>
      <w:r>
        <w:t xml:space="preserve">, preheat power </w:t>
      </w:r>
      <w:r>
        <w:rPr>
          <w:noProof/>
        </w:rPr>
        <w:t xml:space="preserve">{{gebaeude.ergebnis.vorheizleistung}}</w:t>
      </w:r>
      <w:r>
        <w:t xml:space="preserve">, days without arrival </w:t>
      </w:r>
      <w:r>
        <w:rPr>
          <w:noProof/>
        </w:rPr>
        <w:t xml:space="preserve">{{gebaeude.ergebnis.vorheiz_tage_verfehlt}}</w:t>
      </w:r>
      <w:r>
        <w:t xml:space="preserve">, additional heat from preheating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  <w:p>
      <w:r>
        <w:t xml:space="preserve">Inside, {{#wenn nicht hat.kaelte.dezentral}} and {{#wenn hat.kaelte.dezentral}} choose the sentence: if a cooling demand row is covered locally by split units, it states the coverage including the split units and, of that, the share of the cooling sequence.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 With a specified or calculated preheat time ({{#wenn hat.vorheizen}}) a sentence follows with method, preheat time, preheat power, days without arrival and additional heat; with effective rapid heat-up it ends with “, with rapid heat-up (+2.0 K)”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23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