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F12</w:t>
            </w:r>
            <w:r>
              <w:rPr>
                <w:sz w:val="19"/>
                <w:szCs w:val="19"/>
              </w:rPr>
              <w:t xml:space="preserve"> (ohne Alt, damit AltGr auf deutscher Tastatur nicht stört; das Fenster fängt die Taste über das Tastenereignis der WebView2 ab, unabhängig vom Fokus; der Dialog erkennt sie zusätzlich),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Windows Quick Assist (Entscheid AS-Q7): in Windows 10 und 11 enthalten, von Microsoft signiert, ohne Lizenz und ohne Server. Fernwartungsseite (Anleitung): </w:t>
      </w:r>
      <w:r>
        <w:rPr>
          <w:rFonts w:ascii="Consolas" w:cs="Consolas" w:eastAsia="Consolas" w:hAnsi="Consolas"/>
          <w:sz w:val="20"/>
          <w:szCs w:val="20"/>
        </w:rPr>
        <w:t xml:space="preserve">https://epos-plan.de/support/fernwartung</w:t>
      </w:r>
      <w:r>
        <w:t xml:space="preserve">. Der Support braucht ein Microsoft-Konto (Firmenkonto von INEKON bevorzugt) und Quick Assist am Arbeitsplatz. Zugangsdaten der Konten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die drei Schritte und die Knöpfe „Quick Assist starten" und „Fernwartungsseite öffnen". Ohne bezahlte Lizenz sind die Knöpfe gesperrt, der Grund steht dabei (Abschnitt 4.4). Telefon und E-Mail (Link) stehen im Dialog immer.</w:t>
      </w:r>
    </w:p>
    <w:p>
      <w:pPr>
        <w:pStyle w:val="ListParagraph"/>
        <w:numPr>
          <w:ilvl w:val="0"/>
          <w:numId w:val="4"/>
        </w:numPr>
        <w:spacing w:after="60"/>
      </w:pPr>
      <w:r>
        <w:t xml:space="preserve">Er ruft INEKON an.</w:t>
      </w:r>
    </w:p>
    <w:p>
      <w:pPr>
        <w:pStyle w:val="ListParagraph"/>
        <w:numPr>
          <w:ilvl w:val="0"/>
          <w:numId w:val="4"/>
        </w:numPr>
        <w:spacing w:after="60"/>
      </w:pPr>
      <w:r>
        <w:t xml:space="preserve">Mit „Quick Assist starten" öffnet er Quick Assist und gibt den sechsstelligen Code ein, den der Support nennt. Fehlt Quick Assist, zeigt der Dialog einen Hinweis (Startmenü oder Fernwartungsseite).</w:t>
      </w:r>
    </w:p>
    <w:p>
      <w:pPr>
        <w:pStyle w:val="ListParagraph"/>
        <w:numPr>
          <w:ilvl w:val="0"/>
          <w:numId w:val="4"/>
        </w:numPr>
        <w:spacing w:after="60"/>
      </w:pPr>
      <w:r>
        <w:t xml:space="preserve">Er erlaubt Ansicht oder Steuerung, wenn Quick Assist fragt, und beendet die Sitzung jederzeit in Quick Assist. Es bleibt nichts installiert.</w:t>
      </w:r>
    </w:p>
    <w:p>
      <w:pPr>
        <w:pStyle w:val="Heading2"/>
      </w:pPr>
      <w:r>
        <w:t xml:space="preserve">4.3 Was der Support tut</w:t>
      </w:r>
    </w:p>
    <w:p>
      <w:pPr>
        <w:pStyle w:val="ListParagraph"/>
        <w:numPr>
          <w:ilvl w:val="0"/>
          <w:numId w:val="5"/>
        </w:numPr>
        <w:spacing w:after="60"/>
      </w:pPr>
      <w:r>
        <w:t xml:space="preserve">Quick Assist öffnen, „Einer anderen Person helfen" wählen, mit dem Microsoft-Konto von INEKON anmelden; der Code gilt zehn Minuten. Den Code am Telefon nennen, nach der Annahme „Vollständige Steuerung" oder „Bildschirm anzeigen" wählen; der Anwender bestätigt.</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bei voller Steuerung und wenn Quick Assist sie weitergibt;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„Fernwartungsseite öffnen" ins Leere, fehlt die 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prüfen (4.6) und bis dahin den Weg Telefon und E-Mail nehmen.</w:t>
      </w:r>
    </w:p>
    <w:p>
      <w:pPr>
        <w:pStyle w:val="ListParagraph"/>
        <w:numPr>
          <w:ilvl w:val="0"/>
          <w:numId w:val="5"/>
        </w:numPr>
        <w:spacing w:after="60"/>
      </w:pPr>
      <w:r>
        <w:t xml:space="preserve">Nach der Sitzung: kein Eintrag in EPOS-Plan; EPOS-Plan zeichnet nichts auf.</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spacing w:after="120"/>
      </w:pPr>
      <w:r>
        <w:t xml:space="preserve">Fundstellen des Dialogs: </w:t>
      </w:r>
      <w:r>
        <w:rPr>
          <w:rFonts w:ascii="Consolas" w:cs="Consolas" w:eastAsia="Consolas" w:hAnsi="Consolas"/>
          <w:sz w:val="20"/>
          <w:szCs w:val="20"/>
        </w:rPr>
        <w:t xml:space="preserve">FernwartungDialog</w:t>
      </w:r>
      <w:r>
        <w:t xml:space="preserve"> und </w:t>
      </w:r>
      <w:r>
        <w:rPr>
          <w:rFonts w:ascii="Consolas" w:cs="Consolas" w:eastAsia="Consolas" w:hAnsi="Consolas"/>
          <w:sz w:val="20"/>
          <w:szCs w:val="20"/>
        </w:rPr>
        <w:t xml:space="preserve">FernwartungFenster</w:t>
      </w:r>
      <w:r>
        <w:t xml:space="preserve">; der Start von Quick Assist liegt in </w:t>
      </w:r>
      <w:r>
        <w:rPr>
          <w:rFonts w:ascii="Consolas" w:cs="Consolas" w:eastAsia="Consolas" w:hAnsi="Consolas"/>
          <w:sz w:val="20"/>
          <w:szCs w:val="20"/>
        </w:rPr>
        <w:t xml:space="preserve">WindowsFormsApplication1/Allgemein/Support/QuickAssistStart.cs</w:t>
      </w:r>
      <w:r>
        <w:t xml:space="preserve"> (Abschnitt 6).</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Quick Assist gibt es auf dem iPad nicht.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Support-Konto anlegen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Microsoft-Konto je Mitarbeiter (Firmenkonto bevorzugt); Quick Assist am Arbeitsplatz einmal anmelden und eine Probesitzung zwischen zwei INEKON-Rechnern fahren</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Fernwartungsseite pflegen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Anleitung auf epos-plan.de prüfen, wenn Quick Assist seine Oberfläche ändert; Schritte, Bilder, Telefon und Zeiten, Satz für das iPad</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Quick Assist gesperrt</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Reserve: quelloffener RustDesk-Client mit Serverangabe im Dateinamen </w:t>
            </w:r>
            <w:r>
              <w:rPr>
                <w:rFonts w:ascii="Consolas" w:cs="Consolas" w:eastAsia="Consolas" w:hAnsi="Consolas"/>
                <w:sz w:val="18"/>
                <w:szCs w:val="18"/>
              </w:rPr>
              <w:t xml:space="preserve">rustdesk-host=&lt;server&gt;,key=&lt;schlüssel&gt;.exe</w:t>
            </w:r>
            <w:r>
              <w:rPr>
                <w:sz w:val="19"/>
                <w:szCs w:val="19"/>
              </w:rPr>
              <w:t xml:space="preserve"> gegen einen eigenen quelloffenen Server; erst einrichten, wenn der Fall eintritt</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3"/>
        <w:gridCol w:w="5209"/>
        <w:gridCol w:w="956"/>
      </w:tblGrid>
      <w:tr>
        <w:trPr>
          <w:cantSplit/>
          <w:tblHeader/>
        </w:trPr>
        <w:tc>
          <w:tcPr>
            <w:tcW w:type="dxa" w:w="347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20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95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 von Quick Assist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WindowsFormsApplication1/Allgemein/Support/QuickAssistStart.cs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 (Nachzug)</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(fängt Strg+Umschalt+F12 über </w:t>
            </w:r>
            <w:r>
              <w:rPr>
                <w:rFonts w:ascii="Consolas" w:cs="Consolas" w:eastAsia="Consolas" w:hAnsi="Consolas"/>
                <w:sz w:val="18"/>
                <w:szCs w:val="18"/>
              </w:rPr>
              <w:t xml:space="preserve">BlazorDialogForm.Befehlstaste</w:t>
            </w:r>
            <w:r>
              <w:rPr>
                <w:sz w:val="19"/>
                <w:szCs w:val="19"/>
              </w:rPr>
              <w:t xml:space="preserve"> ab — am </w:t>
            </w:r>
            <w:r>
              <w:rPr>
                <w:rFonts w:ascii="Consolas" w:cs="Consolas" w:eastAsia="Consolas" w:hAnsi="Consolas"/>
                <w:sz w:val="18"/>
                <w:szCs w:val="18"/>
              </w:rPr>
              <w:t xml:space="preserve">KeyDown</w:t>
            </w:r>
            <w:r>
              <w:rPr>
                <w:sz w:val="19"/>
                <w:szCs w:val="19"/>
              </w:rPr>
              <w:t xml:space="preserve"> der WebView2 bei Fokus im Browser, in </w:t>
            </w:r>
            <w:r>
              <w:rPr>
                <w:rFonts w:ascii="Consolas" w:cs="Consolas" w:eastAsia="Consolas" w:hAnsi="Consolas"/>
                <w:sz w:val="18"/>
                <w:szCs w:val="18"/>
              </w:rPr>
              <w:t xml:space="preserve">ProcessCmdKey</w:t>
            </w:r>
            <w:r>
              <w:rPr>
                <w:sz w:val="19"/>
                <w:szCs w:val="19"/>
              </w:rPr>
              <w:t xml:space="preserve"> bei Fokus auf der WinForms-Seite) und </w:t>
            </w:r>
            <w:r>
              <w:rPr>
                <w:rFonts w:ascii="Consolas" w:cs="Consolas" w:eastAsia="Consolas" w:hAnsi="Consolas"/>
                <w:sz w:val="18"/>
                <w:szCs w:val="18"/>
              </w:rPr>
              <w:t xml:space="preserve">UeberDialog</w:t>
            </w:r>
            <w:r>
              <w:rPr>
                <w:sz w:val="19"/>
                <w:szCs w:val="19"/>
              </w:rPr>
              <w:t xml:space="preserve"> (erkennt dieselbe Folge zusätzlich selbst),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Microsoft-Konto, Seite.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Nachzug Quick Assist (#1005); offen beim Anwender: Microsoft-Konto des Supports, Fernwartungsseite als Anleitung</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2026-10-11T23:19:10.391Z</dcterms:created>
  <dcterms:modified xsi:type="dcterms:W3CDTF">2026-10-11T23:19:10.392Z</dcterms:modified>
</cp:coreProperties>
</file>

<file path=docProps/custom.xml><?xml version="1.0" encoding="utf-8"?>
<Properties xmlns="http://schemas.openxmlformats.org/officeDocument/2006/custom-properties" xmlns:vt="http://schemas.openxmlformats.org/officeDocument/2006/docPropsVTypes"/>
</file>