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geb.vorheiz_ueberhoehung_stunden.beschriftung"/>
        <w:category>
          <w:name w:val="EPOS · Report"/>
          <w:gallery w:val="docParts"/>
        </w:category>
        <w:behaviors>
          <w:behavior w:val="content"/>
        </w:behaviors>
        <w:description w:val="The label of the key figure “Hours with setpoint boost (building maximum)” in the report language."/>
        <w:guid w:val="{DCE8013F-00D4-CA01-4431-FF1E9C575171}"/>
      </w:docPartPr>
      <w:docPartBody>
        <w:p>
          <w:r>
            <w:rPr>
              <w:noProof/>
            </w:rPr>
            <w:t xml:space="preserve">{{kennzahl.geb.vorheiz_ueberhoehung_stunden.beschriftung}}</w:t>
          </w:r>
        </w:p>
      </w:docPartBody>
    </w:docPart>
    <w:docPart>
      <w:docPartPr>
        <w:name w:val="kennzahl.geb.vorheiz_ueberhoehung_stunden.einheit"/>
        <w:category>
          <w:name w:val="EPOS · Report"/>
          <w:gallery w:val="docParts"/>
        </w:category>
        <w:behaviors>
          <w:behavior w:val="content"/>
        </w:behaviors>
        <w:description w:val="The unit of the key figure “Hours with setpoint boost (building maximum)”."/>
        <w:guid w:val="{D6B2ED3F-4E02-6043-485B-CB4FE0E0E50F}"/>
      </w:docPartPr>
      <w:docPartBody>
        <w:p>
          <w:r>
            <w:rPr>
              <w:noProof/>
            </w:rPr>
            <w:t xml:space="preserve">{{kennzahl.geb.vorheiz_ueberhoehung_stunden.einheit}}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geb.vorheiz_ueberhoehung_stunden"/>
        <w:category>
          <w:name w:val="EPOS · Base project"/>
          <w:gallery w:val="docParts"/>
        </w:category>
        <w:behaviors>
          <w:behavior w:val="content"/>
        </w:behaviors>
        <w:description w:val="The key figure “Hours with setpoint boost (building maximum)” of the base project, with format and unit from the key figure catalogue."/>
        <w:guid w:val="{426FED6F-7EEA-AEAB-A502-5AD5983AF82D}"/>
      </w:docPartPr>
      <w:docPartBody>
        <w:p>
          <w:r>
            <w:rPr>
              <w:noProof/>
            </w:rPr>
            <w:t xml:space="preserve">{{stamm.kennzahl.geb.vorheiz_ueberhoehung_stunden}}</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geb.vorheiz_ueberhoehung_stunden"/>
        <w:category>
          <w:name w:val="EPOS · Comparison group"/>
          <w:gallery w:val="docParts"/>
        </w:category>
        <w:behaviors>
          <w:behavior w:val="content"/>
        </w:behaviors>
        <w:description w:val="Range of the key figure “Hours with setpoint boost (building maximum)” across all cases of the report (largest − smallest value)."/>
        <w:guid w:val="{363AF517-0F9F-BBA1-96F3-AED04091EE64}"/>
      </w:docPartPr>
      <w:docPartBody>
        <w:p>
          <w:r>
            <w:rPr>
              <w:noProof/>
            </w:rPr>
            <w:t xml:space="preserve">{{vergleich.spanne.geb.vorheiz_ueberhoehung_stunden}}</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geb.vorheiz_ueberhoehung_stunden"/>
        <w:category>
          <w:name w:val="EPOS · Comparison group"/>
          <w:gallery w:val="docParts"/>
        </w:category>
        <w:behaviors>
          <w:behavior w:val="content"/>
        </w:behaviors>
        <w:description w:val="Smallest value of the key figure “Hours with setpoint boost (building maximum)” across all cases of the report (no judgement which value is better)."/>
        <w:guid w:val="{0B1355EC-DDAD-6291-6E64-16112C933BA8}"/>
      </w:docPartPr>
      <w:docPartBody>
        <w:p>
          <w:r>
            <w:rPr>
              <w:noProof/>
            </w:rPr>
            <w:t xml:space="preserve">{{vergleich.minimum.geb.vorheiz_ueberhoehung_stunden}}</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geb.vorheiz_ueberhoehung_stunden"/>
        <w:category>
          <w:name w:val="EPOS · Comparison group"/>
          <w:gallery w:val="docParts"/>
        </w:category>
        <w:behaviors>
          <w:behavior w:val="content"/>
        </w:behaviors>
        <w:description w:val="Largest value of the key figure “Hours with setpoint boost (building maximum)” across all cases of the report (no judgement which value is better)."/>
        <w:guid w:val="{09FBAB64-9C70-E4AE-1A81-13F9D427CC42}"/>
      </w:docPartPr>
      <w:docPartBody>
        <w:p>
          <w:r>
            <w:rPr>
              <w:noProof/>
            </w:rPr>
            <w:t xml:space="preserve">{{vergleich.maximum.geb.vorheiz_ueberhoehung_stunden}}</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geb.vorheiz_ueberhoehung_stunden"/>
        <w:category>
          <w:name w:val="EPOS · Per version"/>
          <w:gallery w:val="docParts"/>
        </w:category>
        <w:behaviors>
          <w:behavior w:val="content"/>
        </w:behaviors>
        <w:description w:val="The key figure “Hours with setpoint boost (building maximum)” of the current case, with format and unit from the key figure catalogue."/>
        <w:guid w:val="{F6AA40B4-CBA7-ACB7-E4D8-A0D43A5DAF7E}"/>
      </w:docPartPr>
      <w:docPartBody>
        <w:p>
          <w:r>
            <w:rPr>
              <w:noProof/>
            </w:rPr>
            <w:t xml:space="preserve">{{stand.kennzahl.geb.vorheiz_ueberhoehung_stunden}}</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geb.vorheiz_ueberhoehung_stunden"/>
        <w:category>
          <w:name w:val="EPOS · Per version"/>
          <w:gallery w:val="docParts"/>
        </w:category>
        <w:behaviors>
          <w:behavior w:val="content"/>
        </w:behaviors>
        <w:description w:val="Deviation of the key figure “Hours with setpoint boost (building maximum)” of the current case from the base project (case − base)."/>
        <w:guid w:val="{E026385F-DC65-0ABD-5BCF-053427D98FA8}"/>
      </w:docPartPr>
      <w:docPartBody>
        <w:p>
          <w:r>
            <w:rPr>
              <w:noProof/>
            </w:rPr>
            <w:t xml:space="preserve">{{stand.delta.geb.vorheiz_ueberhoehung_stunden}}</w:t>
          </w:r>
        </w:p>
      </w:docPartBody>
    </w:docPart>
    <w:docPart>
      <w:docPartPr>
        <w:name w:val="stand.delta_prozent.geb.vorheiz_ueberhoehung_stunden"/>
        <w:category>
          <w:name w:val="EPOS · Per version"/>
          <w:gallery w:val="docParts"/>
        </w:category>
        <w:behaviors>
          <w:behavior w:val="content"/>
        </w:behaviors>
        <w:description w:val="Deviation of the key figure “Hours with setpoint boost (building maximum)” of the current case from the base project in percent."/>
        <w:guid w:val="{E24FDA8E-3D85-ABA4-D40A-52022578769E}"/>
      </w:docPartPr>
      <w:docPartBody>
        <w:p>
          <w:r>
            <w:rPr>
              <w:noProof/>
            </w:rPr>
            <w:t xml:space="preserve">{{stand.delta_prozent.geb.vorheiz_ueberhoehung_stunden}}</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ergebnis.vorheiz_schnellaufheizung"/>
        <w:category>
          <w:name w:val="EPOS · Per building"/>
          <w:gallery w:val="docParts"/>
        </w:category>
        <w:behaviors>
          <w:behavior w:val="content"/>
        </w:behaviors>
        <w:description w:val="Half sentence “, with rapid heat-up (+2.0 K)” of the current building with leading comma; empty without effect."/>
        <w:guid w:val="{BD8E8AE9-C4CC-D643-C88A-C0E7ECE01511}"/>
      </w:docPartPr>
      <w:docPartBody>
        <w:p>
          <w:r>
            <w:rPr>
              <w:noProof/>
            </w:rPr>
            <w:t xml:space="preserve">{{gebaeude.ergebnis.vorheiz_schnellaufheizung}}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gebaeude.ergebnis.vorheiz_ueberhoehung"/>
        <w:category>
          <w:name w:val="EPOS · Per building"/>
          <w:gallery w:val="docParts"/>
        </w:category>
        <w:behaviors>
          <w:behavior w:val="content"/>
        </w:behaviors>
        <w:description w:val="Effective room setpoint boost Δθ of the rapid heat-up of the current building; empty without effect."/>
        <w:guid w:val="{B614C5C5-72EE-28C5-20C3-BD0BFB5D336A}"/>
      </w:docPartPr>
      <w:docPartBody>
        <w:p>
          <w:r>
            <w:rPr>
              <w:noProof/>
            </w:rPr>
            <w:t xml:space="preserve">{{gebaeude.ergebnis.vorheiz_ueberhoehung}}</w:t>
          </w:r>
        </w:p>
      </w:docPartBody>
    </w:docPart>
    <w:docPart>
      <w:docPartPr>
        <w:name w:val="gebaeude.ergebnis.vorheiz_ueberhoehung_stunden"/>
        <w:category>
          <w:name w:val="EPOS · Per building"/>
          <w:gallery w:val="docParts"/>
        </w:category>
        <w:behaviors>
          <w:behavior w:val="content"/>
        </w:behaviors>
        <w:description w:val="Hours with setpoint boost of the rapid heat-up of the current building; empty without effect."/>
        <w:guid w:val="{79CC3E0A-CC13-09F4-69B8-1B6F9577CEE5}"/>
      </w:docPartPr>
      <w:docPartBody>
        <w:p>
          <w:r>
            <w:rPr>
              <w:noProof/>
            </w:rPr>
            <w:t xml:space="preserve">{{gebaeude.ergebnis.vorheiz_ueberhoehung_stunden}}</w:t>
          </w:r>
        </w:p>
      </w:docPartBody>
    </w:docPart>
    <w:docPart>
      <w:docPartPr>
        <w:name w:val="gebaeude.ergebnis.vorheiz_ueberhoehung_vorlauf_max"/>
        <w:category>
          <w:name w:val="EPOS · Per building"/>
          <w:gallery w:val="docParts"/>
        </w:category>
        <w:behaviors>
          <w:behavior w:val="content"/>
        </w:behaviors>
        <w:description w:val="Highest flow temperature in the hours with boost of the current building; empty without effect."/>
        <w:guid w:val="{59B9390A-8780-0884-D57C-48A56B429EDB}"/>
      </w:docPartPr>
      <w:docPartBody>
        <w:p>
          <w:r>
            <w:rPr>
              <w:noProof/>
            </w:rPr>
            <w:t xml:space="preserve">{{gebaeude.ergebnis.vorheiz_ueberhoehung_vorlauf_max}}</w:t>
          </w:r>
        </w:p>
      </w:docPartBody>
    </w:docPart>
    <w:docPart>
      <w:docPartPr>
        <w:name w:val="gebaeude.ergebnis.vorheiz_vorlaufgrenze_stunden"/>
        <w:category>
          <w:name w:val="EPOS · Per building"/>
          <w:gallery w:val="docParts"/>
        </w:category>
        <w:behaviors>
          <w:behavior w:val="content"/>
        </w:behaviors>
        <w:description w:val="Hours in which the flow temperature limit capped the boost of the current building; empty without effect."/>
        <w:guid w:val="{A495E380-7898-13AB-82CD-0876F6E22C7E}"/>
      </w:docPartPr>
      <w:docPartBody>
        <w:p>
          <w:r>
            <w:rPr>
              <w:noProof/>
            </w:rPr>
            <w:t xml:space="preserve">{{gebaeude.ergebnis.vorheiz_vorlaufgrenze_stunden}}</w:t>
          </w:r>
        </w:p>
      </w:docPartBody>
    </w:docPart>
    <w:docPart>
      <w:docPartPr>
        <w:name w:val="gebaeude.ergebnis.vorheiz_ueberhoehung_wirkungslos"/>
        <w:category>
          <w:name w:val="EPOS · Per building"/>
          <w:gallery w:val="docParts"/>
        </w:category>
        <w:behaviors>
          <w:behavior w:val="content"/>
        </w:behaviors>
        <w:description w:val="Hours with ineffective boost (flow temperature already at the limit) of the current building; empty without effect."/>
        <w:guid w:val="{5C9277B3-2C68-2FF6-A22C-2F70B8CEE672}"/>
      </w:docPartPr>
      <w:docPartBody>
        <w:p>
          <w:r>
            <w:rPr>
              <w:noProof/>
            </w:rPr>
            <w:t xml:space="preserve">{{gebaeude.ergebnis.vorheiz_ueberhoehung_wirkungslos}}</w:t>
          </w:r>
        </w:p>
      </w:docPartBody>
    </w:docPart>
    <w:docPart>
      <w:docPartPr>
        <w:name w:val="gebaeude.ergebnis.vorheiz_ueberhoehung_sperrzeit"/>
        <w:category>
          <w:name w:val="EPOS · Per building"/>
          <w:gallery w:val="docParts"/>
        </w:category>
        <w:behaviors>
          <w:behavior w:val="content"/>
        </w:behaviors>
        <w:description w:val="Preheat hours with boost in a blocking period of the current building; empty without effect."/>
        <w:guid w:val="{9025792B-6CD8-2E68-C044-4D1F44516435}"/>
      </w:docPartPr>
      <w:docPartBody>
        <w:p>
          <w:r>
            <w:rPr>
              <w:noProof/>
            </w:rPr>
            <w:t xml:space="preserve">{{gebaeude.ergebnis.vorheiz_ueberhoehung_sperrzeit}}</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schnellaufheizung"/>
        <w:category>
          <w:name w:val="EPOS · Blocks"/>
          <w:gallery w:val="docParts"/>
        </w:category>
        <w:behaviors>
          <w:behavior w:val="p"/>
        </w:behaviors>
        <w:description w:val="Data switch: Has a building of the state (or of any state) been calculated with effective rapid heat-up?"/>
        <w:guid w:val="{34DD65FF-E464-3190-C6D6-84624E1BDD96}"/>
      </w:docPartPr>
      <w:docPartBody>
        <w:p>
          <w:r>
            <w:rPr>
              <w:noProof/>
            </w:rPr>
            <w:t xml:space="preserve">{{#wenn hat.schnellaufheizung}}</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21</vt:i4>
  </op:property>
  <op:property fmtid="{D5CDD505-2E9C-101B-9397-08002B2CF9AE}" pid="3" name="EPOS.Vorlage">
    <vt:lpwstr>bausteine</vt:lpwstr>
  </op:property>
</op:Properties>
</file>