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PF”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PF”."/>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PF”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PF”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PF”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PF”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PF”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PF”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PF”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PF” of the current case from the base project in percent."/>
        <w:guid w:val="{0A0741BF-2243-1889-5A6F-82F2830F32B5}"/>
      </w:docPartPr>
      <w:docPartBody>
        <w:p>
          <w:r>
            <w:rPr>
              <w:noProof/>
            </w:rPr>
            <w:t xml:space="preserve">{{stand.delta_prozent.eff.jaz}}</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PF”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Wärmepumpe”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PF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8" name="Baustein stand.bild.bedarf_waerme" descr="{{stand.bild.bedarf_waerme}}"/>
                <wp:cNvGraphicFramePr>
                  <a:graphicFrameLocks noChangeAspect="1"/>
                </wp:cNvGraphicFramePr>
                <a:graphic>
                  <a:graphicData uri="http://schemas.openxmlformats.org/drawingml/2006/picture">
                    <pic:pic>
                      <pic:nvPicPr>
                        <pic:cNvPr id="0" name="Diagramm18.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19" name="Baustein stand.bild.bedarf_strom" descr="{{stand.bild.bedarf_strom}}"/>
                <wp:cNvGraphicFramePr>
                  <a:graphicFrameLocks noChangeAspect="1"/>
                </wp:cNvGraphicFramePr>
                <a:graphic>
                  <a:graphicData uri="http://schemas.openxmlformats.org/drawingml/2006/picture">
                    <pic:pic>
                      <pic:nvPicPr>
                        <pic:cNvPr id="0" name="Diagramm19.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0" name="Baustein stand.bild.bedarf_kaelte" descr="{{stand.bild.bedarf_kaelte}}"/>
                <wp:cNvGraphicFramePr>
                  <a:graphicFrameLocks noChangeAspect="1"/>
                </wp:cNvGraphicFramePr>
                <a:graphic>
                  <a:graphicData uri="http://schemas.openxmlformats.org/drawingml/2006/picture">
                    <pic:pic>
                      <pic:nvPicPr>
                        <pic:cNvPr id="0" name="Diagramm20.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1" name="Baustein stand.bild.waermepumpe" descr="{{stand.bild.waermepumpe}}"/>
                <wp:cNvGraphicFramePr>
                  <a:graphicFrameLocks noChangeAspect="1"/>
                </wp:cNvGraphicFramePr>
                <a:graphic>
                  <a:graphicData uri="http://schemas.openxmlformats.org/drawingml/2006/picture">
                    <pic:pic>
                      <pic:nvPicPr>
                        <pic:cNvPr id="0" name="Diagramm21.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2" name="Baustein stand.bild.waermepumpe_strom" descr="{{stand.bild.waermepumpe_strom}}"/>
                <wp:cNvGraphicFramePr>
                  <a:graphicFrameLocks noChangeAspect="1"/>
                </wp:cNvGraphicFramePr>
                <a:graphic>
                  <a:graphicData uri="http://schemas.openxmlformats.org/drawingml/2006/picture">
                    <pic:pic>
                      <pic:nvPicPr>
                        <pic:cNvPr id="0" name="Diagramm22.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3" name="Baustein stand.bild.waermepumpe_streuwolke" descr="{{stand.bild.waermepumpe_streuwolke}}"/>
                <wp:cNvGraphicFramePr>
                  <a:graphicFrameLocks noChangeAspect="1"/>
                </wp:cNvGraphicFramePr>
                <a:graphic>
                  <a:graphicData uri="http://schemas.openxmlformats.org/drawingml/2006/picture">
                    <pic:pic>
                      <pic:nvPicPr>
                        <pic:cNvPr id="0" name="Diagramm23.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4" name="Baustein stand.bild.heizkessel" descr="{{stand.bild.heizkessel}}"/>
                <wp:cNvGraphicFramePr>
                  <a:graphicFrameLocks noChangeAspect="1"/>
                </wp:cNvGraphicFramePr>
                <a:graphic>
                  <a:graphicData uri="http://schemas.openxmlformats.org/drawingml/2006/picture">
                    <pic:pic>
                      <pic:nvPicPr>
                        <pic:cNvPr id="0" name="Diagramm24.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5" name="Baustein stand.bild.solarthermie" descr="{{stand.bild.solarthermie}}"/>
                <wp:cNvGraphicFramePr>
                  <a:graphicFrameLocks noChangeAspect="1"/>
                </wp:cNvGraphicFramePr>
                <a:graphic>
                  <a:graphicData uri="http://schemas.openxmlformats.org/drawingml/2006/picture">
                    <pic:pic>
                      <pic:nvPicPr>
                        <pic:cNvPr id="0" name="Diagramm25.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6" name="Baustein stand.bild.bhkw" descr="{{stand.bild.bhkw}}"/>
                <wp:cNvGraphicFramePr>
                  <a:graphicFrameLocks noChangeAspect="1"/>
                </wp:cNvGraphicFramePr>
                <a:graphic>
                  <a:graphicData uri="http://schemas.openxmlformats.org/drawingml/2006/picture">
                    <pic:pic>
                      <pic:nvPicPr>
                        <pic:cNvPr id="0" name="Diagramm26.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7" name="Baustein stand.bild.photovoltaik" descr="{{stand.bild.photovoltaik}}"/>
                <wp:cNvGraphicFramePr>
                  <a:graphicFrameLocks noChangeAspect="1"/>
                </wp:cNvGraphicFramePr>
                <a:graphic>
                  <a:graphicData uri="http://schemas.openxmlformats.org/drawingml/2006/picture">
                    <pic:pic>
                      <pic:nvPicPr>
                        <pic:cNvPr id="0" name="Diagramm27.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12</vt:i4>
  </op:property>
  <op:property fmtid="{D5CDD505-2E9C-101B-9397-08002B2CF9AE}" pid="3" name="EPOS.Vorlage">
    <vt:lpwstr>bausteine</vt:lpwstr>
  </op:property>
</op:Properties>
</file>