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bhkw_einspeisung.beschriftung"/>
        <w:category>
          <w:name w:val="EPOS · Report"/>
          <w:gallery w:val="docParts"/>
        </w:category>
        <w:behaviors>
          <w:behavior w:val="content"/>
        </w:behaviors>
        <w:description w:val="The label of the key figure “CHP grid export” in the report language."/>
        <w:guid w:val="{0B35052E-6E77-21A3-9831-555E2C2E6C9E}"/>
      </w:docPartPr>
      <w:docPartBody>
        <w:p>
          <w:r>
            <w:rPr>
              <w:noProof/>
            </w:rPr>
            <w:t xml:space="preserve">{{kennzahl.energie.bhkw_einspeisung.beschriftung}}</w:t>
          </w:r>
        </w:p>
      </w:docPartBody>
    </w:docPart>
    <w:docPart>
      <w:docPartPr>
        <w:name w:val="kennzahl.energie.bhkw_einspeisung.einheit"/>
        <w:category>
          <w:name w:val="EPOS · Report"/>
          <w:gallery w:val="docParts"/>
        </w:category>
        <w:behaviors>
          <w:behavior w:val="content"/>
        </w:behaviors>
        <w:description w:val="The unit of the key figure “CHP grid export”."/>
        <w:guid w:val="{120511E9-AB55-72D1-DE83-A94551D5C3D2}"/>
      </w:docPartPr>
      <w:docPartBody>
        <w:p>
          <w:r>
            <w:rPr>
              <w:noProof/>
            </w:rPr>
            <w:t xml:space="preserve">{{kennzahl.energie.bhkw_einspeisung.einheit}}</w:t>
          </w:r>
        </w:p>
      </w:docPartBody>
    </w:docPart>
    <w:docPart>
      <w:docPartPr>
        <w:name w:val="kennzahl.energie.pv_abregelung.beschriftung"/>
        <w:category>
          <w:name w:val="EPOS · Report"/>
          <w:gallery w:val="docParts"/>
        </w:category>
        <w:behaviors>
          <w:behavior w:val="content"/>
        </w:behaviors>
        <w:description w:val="The label of the key figure “PV curtailment” in the report language."/>
        <w:guid w:val="{DACDD8B6-B51F-AC9A-1D77-98C6DAB3A947}"/>
      </w:docPartPr>
      <w:docPartBody>
        <w:p>
          <w:r>
            <w:rPr>
              <w:noProof/>
            </w:rPr>
            <w:t xml:space="preserve">{{kennzahl.energie.pv_abregelung.beschriftung}}</w:t>
          </w:r>
        </w:p>
      </w:docPartBody>
    </w:docPart>
    <w:docPart>
      <w:docPartPr>
        <w:name w:val="kennzahl.energie.pv_abregelung.einheit"/>
        <w:category>
          <w:name w:val="EPOS · Report"/>
          <w:gallery w:val="docParts"/>
        </w:category>
        <w:behaviors>
          <w:behavior w:val="content"/>
        </w:behaviors>
        <w:description w:val="The unit of the key figure “PV curtailment”."/>
        <w:guid w:val="{AE78C657-509A-21CB-5483-E3F2FED72983}"/>
      </w:docPartPr>
      <w:docPartBody>
        <w:p>
          <w:r>
            <w:rPr>
              <w:noProof/>
            </w:rPr>
            <w:t xml:space="preserve">{{kennzahl.energie.pv_abregelung.einheit}}</w:t>
          </w:r>
        </w:p>
      </w:docPartBody>
    </w:docPart>
    <w:docPart>
      <w:docPartPr>
        <w:name w:val="kennzahl.energie.speicher_standby.beschriftung"/>
        <w:category>
          <w:name w:val="EPOS · Report"/>
          <w:gallery w:val="docParts"/>
        </w:category>
        <w:behaviors>
          <w:behavior w:val="content"/>
        </w:behaviors>
        <w:description w:val="The label of the key figure “Storage system standby” in the report language."/>
        <w:guid w:val="{46552252-059E-ECD0-BF89-04E86C97AA74}"/>
      </w:docPartPr>
      <w:docPartBody>
        <w:p>
          <w:r>
            <w:rPr>
              <w:noProof/>
            </w:rPr>
            <w:t xml:space="preserve">{{kennzahl.energie.speicher_standby.beschriftung}}</w:t>
          </w:r>
        </w:p>
      </w:docPartBody>
    </w:docPart>
    <w:docPart>
      <w:docPartPr>
        <w:name w:val="kennzahl.energie.speicher_standby.einheit"/>
        <w:category>
          <w:name w:val="EPOS · Report"/>
          <w:gallery w:val="docParts"/>
        </w:category>
        <w:behaviors>
          <w:behavior w:val="content"/>
        </w:behaviors>
        <w:description w:val="The unit of the key figure “Storage system standby”."/>
        <w:guid w:val="{3F2B25EF-D22C-5AF3-A9EA-56A133D06DEC}"/>
      </w:docPartPr>
      <w:docPartBody>
        <w:p>
          <w:r>
            <w:rPr>
              <w:noProof/>
            </w:rPr>
            <w:t xml:space="preserve">{{kennzahl.energie.speicher_standby.einheit}}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oiler assists below (bivalence point 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oiler assists below (bivalence point 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oiler alone below (bivalence point 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oiler alone below (bivalence point 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wasser_kosten.beschriftung"/>
        <w:category>
          <w:name w:val="EPOS · Report"/>
          <w:gallery w:val="docParts"/>
        </w:category>
        <w:behaviors>
          <w:behavior w:val="content"/>
        </w:behaviors>
        <w:description w:val="The label of the key figure “Heat rejection water cost (sensible)” in the report language."/>
        <w:guid w:val="{8F0BEE31-4F84-5506-243B-50A1835F3675}"/>
      </w:docPartPr>
      <w:docPartBody>
        <w:p>
          <w:r>
            <w:rPr>
              <w:noProof/>
            </w:rPr>
            <w:t xml:space="preserve">{{kennzahl.kaelte.rk.wasser_kosten.beschriftung}}</w:t>
          </w:r>
        </w:p>
      </w:docPartBody>
    </w:docPart>
    <w:docPart>
      <w:docPartPr>
        <w:name w:val="kennzahl.kaelte.rk.wasser_kosten.einheit"/>
        <w:category>
          <w:name w:val="EPOS · Report"/>
          <w:gallery w:val="docParts"/>
        </w:category>
        <w:behaviors>
          <w:behavior w:val="content"/>
        </w:behaviors>
        <w:description w:val="The unit of the key figure “Heat rejection water cost (sensible)”."/>
        <w:guid w:val="{41EFC455-DF73-1CDB-3559-AE1965FF8041}"/>
      </w:docPartPr>
      <w:docPartBody>
        <w:p>
          <w:r>
            <w:rPr>
              <w:noProof/>
            </w:rPr>
            <w:t xml:space="preserve">{{kennzahl.kaelte.rk.wasser_kosten.einheit}}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bhkw_einspeisung"/>
        <w:category>
          <w:name w:val="EPOS · Base project"/>
          <w:gallery w:val="docParts"/>
        </w:category>
        <w:behaviors>
          <w:behavior w:val="content"/>
        </w:behaviors>
        <w:description w:val="The key figure “CHP grid export” of the base project, with format and unit from the key figure catalogue."/>
        <w:guid w:val="{B322D0D5-1BF4-2AFF-5F6C-D2102C474D23}"/>
      </w:docPartPr>
      <w:docPartBody>
        <w:p>
          <w:r>
            <w:rPr>
              <w:noProof/>
            </w:rPr>
            <w:t xml:space="preserve">{{stamm.kennzahl.energie.bhkw_einspeisung}}</w:t>
          </w:r>
        </w:p>
      </w:docPartBody>
    </w:docPart>
    <w:docPart>
      <w:docPartPr>
        <w:name w:val="stamm.kennzahl.energie.pv_abregelung"/>
        <w:category>
          <w:name w:val="EPOS · Base project"/>
          <w:gallery w:val="docParts"/>
        </w:category>
        <w:behaviors>
          <w:behavior w:val="content"/>
        </w:behaviors>
        <w:description w:val="The key figure “PV curtailment” of the base project, with format and unit from the key figure catalogue."/>
        <w:guid w:val="{1AE95CDC-304D-98AB-5363-C5EF1C819005}"/>
      </w:docPartPr>
      <w:docPartBody>
        <w:p>
          <w:r>
            <w:rPr>
              <w:noProof/>
            </w:rPr>
            <w:t xml:space="preserve">{{stamm.kennzahl.energie.pv_abregelung}}</w:t>
          </w:r>
        </w:p>
      </w:docPartBody>
    </w:docPart>
    <w:docPart>
      <w:docPartPr>
        <w:name w:val="stamm.kennzahl.energie.speicher_standby"/>
        <w:category>
          <w:name w:val="EPOS · Base project"/>
          <w:gallery w:val="docParts"/>
        </w:category>
        <w:behaviors>
          <w:behavior w:val="content"/>
        </w:behaviors>
        <w:description w:val="The key figure “Storage system standby” of the base project, with format and unit from the key figure catalogue."/>
        <w:guid w:val="{228D61EA-4A07-84BF-1669-A51F453F7FA2}"/>
      </w:docPartPr>
      <w:docPartBody>
        <w:p>
          <w:r>
            <w:rPr>
              <w:noProof/>
            </w:rPr>
            <w:t xml:space="preserve">{{stamm.kennzahl.energie.speicher_standby}}</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oiler assists below (bivalence point 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oiler alone below (bivalence point 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wasser_kosten"/>
        <w:category>
          <w:name w:val="EPOS · Base project"/>
          <w:gallery w:val="docParts"/>
        </w:category>
        <w:behaviors>
          <w:behavior w:val="content"/>
        </w:behaviors>
        <w:description w:val="The key figure “Heat rejection water cost (sensible)” of the base project, with format and unit from the key figure catalogue."/>
        <w:guid w:val="{5D6CB5EE-65B3-DC19-EC01-C1222083988D}"/>
      </w:docPartPr>
      <w:docPartBody>
        <w:p>
          <w:r>
            <w:rPr>
              <w:noProof/>
            </w:rPr>
            <w:t xml:space="preserve">{{stamm.kennzahl.kaelte.rk.wasser_kosten}}</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bhkw_einspeisung"/>
        <w:category>
          <w:name w:val="EPOS · Comparison group"/>
          <w:gallery w:val="docParts"/>
        </w:category>
        <w:behaviors>
          <w:behavior w:val="content"/>
        </w:behaviors>
        <w:description w:val="Range of the key figure “CHP grid export” across all cases of the report (largest − smallest value)."/>
        <w:guid w:val="{B57C052E-E81E-F1F9-9830-959D9D61B5BD}"/>
      </w:docPartPr>
      <w:docPartBody>
        <w:p>
          <w:r>
            <w:rPr>
              <w:noProof/>
            </w:rPr>
            <w:t xml:space="preserve">{{vergleich.spanne.energie.bhkw_einspeisung}}</w:t>
          </w:r>
        </w:p>
      </w:docPartBody>
    </w:docPart>
    <w:docPart>
      <w:docPartPr>
        <w:name w:val="vergleich.spanne.energie.pv_abregelung"/>
        <w:category>
          <w:name w:val="EPOS · Comparison group"/>
          <w:gallery w:val="docParts"/>
        </w:category>
        <w:behaviors>
          <w:behavior w:val="content"/>
        </w:behaviors>
        <w:description w:val="Range of the key figure “PV curtailment” across all cases of the report (largest − smallest value)."/>
        <w:guid w:val="{35B7AA5D-E46A-0820-7473-93F94E594BDB}"/>
      </w:docPartPr>
      <w:docPartBody>
        <w:p>
          <w:r>
            <w:rPr>
              <w:noProof/>
            </w:rPr>
            <w:t xml:space="preserve">{{vergleich.spanne.energie.pv_abregelung}}</w:t>
          </w:r>
        </w:p>
      </w:docPartBody>
    </w:docPart>
    <w:docPart>
      <w:docPartPr>
        <w:name w:val="vergleich.spanne.energie.speicher_standby"/>
        <w:category>
          <w:name w:val="EPOS · Comparison group"/>
          <w:gallery w:val="docParts"/>
        </w:category>
        <w:behaviors>
          <w:behavior w:val="content"/>
        </w:behaviors>
        <w:description w:val="Range of the key figure “Storage system standby” across all cases of the report (largest − smallest value)."/>
        <w:guid w:val="{DD7CE055-32CC-2DAD-6733-568A43A716C9}"/>
      </w:docPartPr>
      <w:docPartBody>
        <w:p>
          <w:r>
            <w:rPr>
              <w:noProof/>
            </w:rPr>
            <w:t xml:space="preserve">{{vergleich.spanne.energie.speicher_standby}}</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oiler assists below (bivalence point 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oiler alone below (bivalence point 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wasser_kosten"/>
        <w:category>
          <w:name w:val="EPOS · Comparison group"/>
          <w:gallery w:val="docParts"/>
        </w:category>
        <w:behaviors>
          <w:behavior w:val="content"/>
        </w:behaviors>
        <w:description w:val="Range of the key figure “Heat rejection water cost (sensible)” across all cases of the report (largest − smallest value)."/>
        <w:guid w:val="{7F860275-00BC-099C-EB4E-97AAD78376BD}"/>
      </w:docPartPr>
      <w:docPartBody>
        <w:p>
          <w:r>
            <w:rPr>
              <w:noProof/>
            </w:rPr>
            <w:t xml:space="preserve">{{vergleich.spanne.kaelte.rk.wasser_kosten}}</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bhkw_einspeisung"/>
        <w:category>
          <w:name w:val="EPOS · Comparison group"/>
          <w:gallery w:val="docParts"/>
        </w:category>
        <w:behaviors>
          <w:behavior w:val="content"/>
        </w:behaviors>
        <w:description w:val="Smallest value of the key figure “CHP grid export” across all cases of the report (no judgement which value is better)."/>
        <w:guid w:val="{1883FB52-57F5-5B9B-1F6F-D8B57BEAED53}"/>
      </w:docPartPr>
      <w:docPartBody>
        <w:p>
          <w:r>
            <w:rPr>
              <w:noProof/>
            </w:rPr>
            <w:t xml:space="preserve">{{vergleich.minimum.energie.bhkw_einspeisung}}</w:t>
          </w:r>
        </w:p>
      </w:docPartBody>
    </w:docPart>
    <w:docPart>
      <w:docPartPr>
        <w:name w:val="vergleich.minimum.energie.pv_abregelung"/>
        <w:category>
          <w:name w:val="EPOS · Comparison group"/>
          <w:gallery w:val="docParts"/>
        </w:category>
        <w:behaviors>
          <w:behavior w:val="content"/>
        </w:behaviors>
        <w:description w:val="Smallest value of the key figure “PV curtailment” across all cases of the report (no judgement which value is better)."/>
        <w:guid w:val="{EBDC33AF-553E-CC29-76AB-B8B9EAE1687A}"/>
      </w:docPartPr>
      <w:docPartBody>
        <w:p>
          <w:r>
            <w:rPr>
              <w:noProof/>
            </w:rPr>
            <w:t xml:space="preserve">{{vergleich.minimum.energie.pv_abregelung}}</w:t>
          </w:r>
        </w:p>
      </w:docPartBody>
    </w:docPart>
    <w:docPart>
      <w:docPartPr>
        <w:name w:val="vergleich.minimum.energie.speicher_standby"/>
        <w:category>
          <w:name w:val="EPOS · Comparison group"/>
          <w:gallery w:val="docParts"/>
        </w:category>
        <w:behaviors>
          <w:behavior w:val="content"/>
        </w:behaviors>
        <w:description w:val="Smallest value of the key figure “Storage system standby” across all cases of the report (no judgement which value is better)."/>
        <w:guid w:val="{2AB9D51D-A6EC-ABA9-0959-74BB954B59E6}"/>
      </w:docPartPr>
      <w:docPartBody>
        <w:p>
          <w:r>
            <w:rPr>
              <w:noProof/>
            </w:rPr>
            <w:t xml:space="preserve">{{vergleich.minimum.energie.speicher_standby}}</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oiler assists below (bivalence point 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oiler alone below (bivalence point 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wasser_kosten"/>
        <w:category>
          <w:name w:val="EPOS · Comparison group"/>
          <w:gallery w:val="docParts"/>
        </w:category>
        <w:behaviors>
          <w:behavior w:val="content"/>
        </w:behaviors>
        <w:description w:val="Smallest value of the key figure “Heat rejection water cost (sensible)” across all cases of the report (no judgement which value is better)."/>
        <w:guid w:val="{70C26470-5C43-9A92-897C-83D0055EFDAE}"/>
      </w:docPartPr>
      <w:docPartBody>
        <w:p>
          <w:r>
            <w:rPr>
              <w:noProof/>
            </w:rPr>
            <w:t xml:space="preserve">{{vergleich.minimum.kaelte.rk.wasser_kosten}}</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bhkw_einspeisung"/>
        <w:category>
          <w:name w:val="EPOS · Comparison group"/>
          <w:gallery w:val="docParts"/>
        </w:category>
        <w:behaviors>
          <w:behavior w:val="content"/>
        </w:behaviors>
        <w:description w:val="Largest value of the key figure “CHP grid export” across all cases of the report (no judgement which value is better)."/>
        <w:guid w:val="{3FC660D9-B4CB-84D3-89D6-19645540A67B}"/>
      </w:docPartPr>
      <w:docPartBody>
        <w:p>
          <w:r>
            <w:rPr>
              <w:noProof/>
            </w:rPr>
            <w:t xml:space="preserve">{{vergleich.maximum.energie.bhkw_einspeisung}}</w:t>
          </w:r>
        </w:p>
      </w:docPartBody>
    </w:docPart>
    <w:docPart>
      <w:docPartPr>
        <w:name w:val="vergleich.maximum.energie.pv_abregelung"/>
        <w:category>
          <w:name w:val="EPOS · Comparison group"/>
          <w:gallery w:val="docParts"/>
        </w:category>
        <w:behaviors>
          <w:behavior w:val="content"/>
        </w:behaviors>
        <w:description w:val="Largest value of the key figure “PV curtailment” across all cases of the report (no judgement which value is better)."/>
        <w:guid w:val="{649C3743-53DF-1742-48DA-D1D0B4F797F6}"/>
      </w:docPartPr>
      <w:docPartBody>
        <w:p>
          <w:r>
            <w:rPr>
              <w:noProof/>
            </w:rPr>
            <w:t xml:space="preserve">{{vergleich.maximum.energie.pv_abregelung}}</w:t>
          </w:r>
        </w:p>
      </w:docPartBody>
    </w:docPart>
    <w:docPart>
      <w:docPartPr>
        <w:name w:val="vergleich.maximum.energie.speicher_standby"/>
        <w:category>
          <w:name w:val="EPOS · Comparison group"/>
          <w:gallery w:val="docParts"/>
        </w:category>
        <w:behaviors>
          <w:behavior w:val="content"/>
        </w:behaviors>
        <w:description w:val="Largest value of the key figure “Storage system standby” across all cases of the report (no judgement which value is better)."/>
        <w:guid w:val="{0577EB71-A6FB-B7C0-FACB-6A05BE5C300F}"/>
      </w:docPartPr>
      <w:docPartBody>
        <w:p>
          <w:r>
            <w:rPr>
              <w:noProof/>
            </w:rPr>
            <w:t xml:space="preserve">{{vergleich.maximum.energie.speicher_standby}}</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oiler assists below (bivalence point 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oiler alone below (bivalence point 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wasser_kosten"/>
        <w:category>
          <w:name w:val="EPOS · Comparison group"/>
          <w:gallery w:val="docParts"/>
        </w:category>
        <w:behaviors>
          <w:behavior w:val="content"/>
        </w:behaviors>
        <w:description w:val="Largest value of the key figure “Heat rejection water cost (sensible)” across all cases of the report (no judgement which value is better)."/>
        <w:guid w:val="{D9AD04A3-3DCD-4751-9E7D-615C7442B598}"/>
      </w:docPartPr>
      <w:docPartBody>
        <w:p>
          <w:r>
            <w:rPr>
              <w:noProof/>
            </w:rPr>
            <w:t xml:space="preserve">{{vergleich.maximum.kaelte.rk.wasser_kosten}}</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bhkw_einspeisung"/>
        <w:category>
          <w:name w:val="EPOS · Per version"/>
          <w:gallery w:val="docParts"/>
        </w:category>
        <w:behaviors>
          <w:behavior w:val="content"/>
        </w:behaviors>
        <w:description w:val="The key figure “CHP grid export” of the current case, with format and unit from the key figure catalogue."/>
        <w:guid w:val="{0EBC3E2A-E41A-5703-BFD9-FD297BAAC33C}"/>
      </w:docPartPr>
      <w:docPartBody>
        <w:p>
          <w:r>
            <w:rPr>
              <w:noProof/>
            </w:rPr>
            <w:t xml:space="preserve">{{stand.kennzahl.energie.bhkw_einspeisung}}</w:t>
          </w:r>
        </w:p>
      </w:docPartBody>
    </w:docPart>
    <w:docPart>
      <w:docPartPr>
        <w:name w:val="stand.kennzahl.energie.pv_abregelung"/>
        <w:category>
          <w:name w:val="EPOS · Per version"/>
          <w:gallery w:val="docParts"/>
        </w:category>
        <w:behaviors>
          <w:behavior w:val="content"/>
        </w:behaviors>
        <w:description w:val="The key figure “PV curtailment” of the current case, with format and unit from the key figure catalogue."/>
        <w:guid w:val="{F8B5EFF2-8BF8-EF9D-5531-A36D2A5CEA8A}"/>
      </w:docPartPr>
      <w:docPartBody>
        <w:p>
          <w:r>
            <w:rPr>
              <w:noProof/>
            </w:rPr>
            <w:t xml:space="preserve">{{stand.kennzahl.energie.pv_abregelung}}</w:t>
          </w:r>
        </w:p>
      </w:docPartBody>
    </w:docPart>
    <w:docPart>
      <w:docPartPr>
        <w:name w:val="stand.kennzahl.energie.speicher_standby"/>
        <w:category>
          <w:name w:val="EPOS · Per version"/>
          <w:gallery w:val="docParts"/>
        </w:category>
        <w:behaviors>
          <w:behavior w:val="content"/>
        </w:behaviors>
        <w:description w:val="The key figure “Storage system standby” of the current case, with format and unit from the key figure catalogue."/>
        <w:guid w:val="{71F6A1AD-383A-5359-B3D6-A13D88BD9347}"/>
      </w:docPartPr>
      <w:docPartBody>
        <w:p>
          <w:r>
            <w:rPr>
              <w:noProof/>
            </w:rPr>
            <w:t xml:space="preserve">{{stand.kennzahl.energie.speicher_standby}}</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oiler assists below (bivalence point 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oiler alone below (bivalence point 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wasser_kosten"/>
        <w:category>
          <w:name w:val="EPOS · Per version"/>
          <w:gallery w:val="docParts"/>
        </w:category>
        <w:behaviors>
          <w:behavior w:val="content"/>
        </w:behaviors>
        <w:description w:val="The key figure “Heat rejection water cost (sensible)” of the current case, with format and unit from the key figure catalogue."/>
        <w:guid w:val="{E18DC733-9517-6C95-7373-7459CF623755}"/>
      </w:docPartPr>
      <w:docPartBody>
        <w:p>
          <w:r>
            <w:rPr>
              <w:noProof/>
            </w:rPr>
            <w:t xml:space="preserve">{{stand.kennzahl.kaelte.rk.wasser_kosten}}</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bhkw_einspeisung"/>
        <w:category>
          <w:name w:val="EPOS · Per version"/>
          <w:gallery w:val="docParts"/>
        </w:category>
        <w:behaviors>
          <w:behavior w:val="content"/>
        </w:behaviors>
        <w:description w:val="Deviation of the key figure “CHP grid export” of the current case from the base project (case − base)."/>
        <w:guid w:val="{1E18766A-D4FE-4DDB-403F-55AE0CF71992}"/>
      </w:docPartPr>
      <w:docPartBody>
        <w:p>
          <w:r>
            <w:rPr>
              <w:noProof/>
            </w:rPr>
            <w:t xml:space="preserve">{{stand.delta.energie.bhkw_einspeisung}}</w:t>
          </w:r>
        </w:p>
      </w:docPartBody>
    </w:docPart>
    <w:docPart>
      <w:docPartPr>
        <w:name w:val="stand.delta_prozent.energie.bhkw_einspeisung"/>
        <w:category>
          <w:name w:val="EPOS · Per version"/>
          <w:gallery w:val="docParts"/>
        </w:category>
        <w:behaviors>
          <w:behavior w:val="content"/>
        </w:behaviors>
        <w:description w:val="Deviation of the key figure “CHP grid export” of the current case from the base project in percent."/>
        <w:guid w:val="{5962342A-9EDD-3168-9621-E72486BB45B9}"/>
      </w:docPartPr>
      <w:docPartBody>
        <w:p>
          <w:r>
            <w:rPr>
              <w:noProof/>
            </w:rPr>
            <w:t xml:space="preserve">{{stand.delta_prozent.energie.bhkw_einspeisung}}</w:t>
          </w:r>
        </w:p>
      </w:docPartBody>
    </w:docPart>
    <w:docPart>
      <w:docPartPr>
        <w:name w:val="stand.delta.energie.pv_abregelung"/>
        <w:category>
          <w:name w:val="EPOS · Per version"/>
          <w:gallery w:val="docParts"/>
        </w:category>
        <w:behaviors>
          <w:behavior w:val="content"/>
        </w:behaviors>
        <w:description w:val="Deviation of the key figure “PV curtailment” of the current case from the base project (case − base)."/>
        <w:guid w:val="{A5A0CBF6-5390-14C8-B3D3-43F57EBE07F4}"/>
      </w:docPartPr>
      <w:docPartBody>
        <w:p>
          <w:r>
            <w:rPr>
              <w:noProof/>
            </w:rPr>
            <w:t xml:space="preserve">{{stand.delta.energie.pv_abregelung}}</w:t>
          </w:r>
        </w:p>
      </w:docPartBody>
    </w:docPart>
    <w:docPart>
      <w:docPartPr>
        <w:name w:val="stand.delta_prozent.energie.pv_abregelung"/>
        <w:category>
          <w:name w:val="EPOS · Per version"/>
          <w:gallery w:val="docParts"/>
        </w:category>
        <w:behaviors>
          <w:behavior w:val="content"/>
        </w:behaviors>
        <w:description w:val="Deviation of the key figure “PV curtailment” of the current case from the base project in percent."/>
        <w:guid w:val="{E383C787-C33A-FAAA-B6BE-776CA9EBD01C}"/>
      </w:docPartPr>
      <w:docPartBody>
        <w:p>
          <w:r>
            <w:rPr>
              <w:noProof/>
            </w:rPr>
            <w:t xml:space="preserve">{{stand.delta_prozent.energie.pv_abregelung}}</w:t>
          </w:r>
        </w:p>
      </w:docPartBody>
    </w:docPart>
    <w:docPart>
      <w:docPartPr>
        <w:name w:val="stand.delta.energie.speicher_standby"/>
        <w:category>
          <w:name w:val="EPOS · Per version"/>
          <w:gallery w:val="docParts"/>
        </w:category>
        <w:behaviors>
          <w:behavior w:val="content"/>
        </w:behaviors>
        <w:description w:val="Deviation of the key figure “Storage system standby” of the current case from the base project (case − base)."/>
        <w:guid w:val="{DB3EFFB4-341D-9B20-F499-75DD55FFE76B}"/>
      </w:docPartPr>
      <w:docPartBody>
        <w:p>
          <w:r>
            <w:rPr>
              <w:noProof/>
            </w:rPr>
            <w:t xml:space="preserve">{{stand.delta.energie.speicher_standby}}</w:t>
          </w:r>
        </w:p>
      </w:docPartBody>
    </w:docPart>
    <w:docPart>
      <w:docPartPr>
        <w:name w:val="stand.delta_prozent.energie.speicher_standby"/>
        <w:category>
          <w:name w:val="EPOS · Per version"/>
          <w:gallery w:val="docParts"/>
        </w:category>
        <w:behaviors>
          <w:behavior w:val="content"/>
        </w:behaviors>
        <w:description w:val="Deviation of the key figure “Storage system standby” of the current case from the base project in percent."/>
        <w:guid w:val="{4D3E0D91-6FC3-833F-47FD-DB9A32CC0B4D}"/>
      </w:docPartPr>
      <w:docPartBody>
        <w:p>
          <w:r>
            <w:rPr>
              <w:noProof/>
            </w:rPr>
            <w:t xml:space="preserve">{{stand.delta_prozent.energie.speicher_standby}}</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oiler assists below (bivalence point 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oiler assists below (bivalence point 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oiler alone below (bivalence point 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oiler alone below (bivalence point 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wasser_kosten"/>
        <w:category>
          <w:name w:val="EPOS · Per version"/>
          <w:gallery w:val="docParts"/>
        </w:category>
        <w:behaviors>
          <w:behavior w:val="content"/>
        </w:behaviors>
        <w:description w:val="Deviation of the key figure “Heat rejection water cost (sensible)” of the current case from the base project (case − base)."/>
        <w:guid w:val="{AFBCEB6A-883C-B145-691B-1DA40E1B8BEE}"/>
      </w:docPartPr>
      <w:docPartBody>
        <w:p>
          <w:r>
            <w:rPr>
              <w:noProof/>
            </w:rPr>
            <w:t xml:space="preserve">{{stand.delta.kaelte.rk.wasser_kosten}}</w:t>
          </w:r>
        </w:p>
      </w:docPartBody>
    </w:docPart>
    <w:docPart>
      <w:docPartPr>
        <w:name w:val="stand.delta_prozent.kaelte.rk.wasser_kosten"/>
        <w:category>
          <w:name w:val="EPOS · Per version"/>
          <w:gallery w:val="docParts"/>
        </w:category>
        <w:behaviors>
          <w:behavior w:val="content"/>
        </w:behaviors>
        <w:description w:val="Deviation of the key figure “Heat rejection water cost (sensible)” of the current case from the base project in percent."/>
        <w:guid w:val="{62374AA9-7C2A-C185-78A6-FAFE5856C7DB}"/>
      </w:docPartPr>
      <w:docPartBody>
        <w:p>
          <w:r>
            <w:rPr>
              <w:noProof/>
            </w:rPr>
            <w:t xml:space="preserve">{{stand.delta_prozent.kaelte.rk.wasser_kosten}}</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kaelte.dezentral"/>
        <w:category>
          <w:name w:val="EPOS · Blocks"/>
          <w:gallery w:val="docParts"/>
        </w:category>
        <w:behaviors>
          <w:behavior w:val="p"/>
        </w:behaviors>
        <w:description w:val="Data switch: does the case (or any case) cover cooling demand locally through at least one split row with a result?"/>
        <w:guid w:val="{FE2C94BC-4B5A-4C90-27D4-4B306D73E73B}"/>
      </w:docPartPr>
      <w:docPartBody>
        <w:p>
          <w:r>
            <w:rPr>
              <w:noProof/>
            </w:rPr>
            <w:t xml:space="preserve">{{#wenn hat.kaelte.dezentral}}</w:t>
          </w:r>
        </w:p>
        <w:p/>
        <w:p>
          <w:r>
            <w:rPr>
              <w:noProof/>
            </w:rPr>
            <w:t xml:space="preserve">{{/wenn}}</w:t>
          </w:r>
        </w:p>
      </w:docPartBody>
    </w:docPart>
    <w:docPart>
      <w:docPartPr>
        <w:name w:val="hat.kaelte.kaeltefolge"/>
        <w:category>
          <w:name w:val="EPOS · Blocks"/>
          <w:gallery w:val="docParts"/>
        </w:category>
        <w:behaviors>
          <w:behavior w:val="p"/>
        </w:behaviors>
        <w:description w:val="Data switch: does a cooling generator in the case (or in any case) cover via the cooling sequence beside a split row (value “of which cooling sequence” present)?"/>
        <w:guid w:val="{17034099-8064-97EA-FD1A-FC2ECD17055A}"/>
      </w:docPartPr>
      <w:docPartBody>
        <w:p>
          <w:r>
            <w:rPr>
              <w:noProof/>
            </w:rPr>
            <w:t xml:space="preserve">{{#wenn hat.kaelte.kaeltefolge}}</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omponenten.kenndaten.kaeltemaschine"/>
        <w:category>
          <w:name w:val="EPOS · Blocks"/>
          <w:gallery w:val="docParts"/>
        </w:category>
        <w:behaviors>
          <w:behavior w:val="p"/>
        </w:behaviors>
        <w:description w:val="Switch: does the table tabelle.komponenten.kenndaten.kaeltemaschine have rows? In the block #je stand for the current case, otherwise for any case."/>
        <w:guid w:val="{B47434E8-A380-232D-E85E-0664BCC57783}"/>
      </w:docPartPr>
      <w:docPartBody>
        <w:p>
          <w:r>
            <w:rPr>
              <w:noProof/>
            </w:rPr>
            <w:t xml:space="preserve">{{#wenn hat.tabelle.komponenten.kenndaten.kaeltemaschine}}</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energiefluss"/>
        <w:category>
          <w:name w:val="EPOS · Blocks"/>
          <w:gallery w:val="docParts"/>
        </w:category>
        <w:behaviors>
          <w:behavior w:val="p"/>
        </w:behaviors>
        <w:description w:val="Image switch: is there an energy flow diagram (state or any state)?"/>
        <w:guid w:val="{7B1E6D92-4B47-614E-1401-98A47E4371A9}"/>
      </w:docPartPr>
      <w:docPartBody>
        <w:p>
          <w:r>
            <w:rPr>
              <w:noProof/>
            </w:rPr>
            <w:t xml:space="preserve">{{#wenn hat.bild.energiefluss}}</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komponenten.kenndaten.kaeltemaschine"/>
        <w:category>
          <w:name w:val="EPOS · Tables"/>
          <w:gallery w:val="docParts"/>
        </w:category>
        <w:behaviors>
          <w:behavior w:val="p"/>
        </w:behaviors>
        <w:description w:val="Characteristics of the trade “Chiller” per case (first unit); one column per case in blocks of three variants."/>
        <w:guid w:val="{513D1E93-BC47-BBEB-5CCB-4F184A1709EB}"/>
      </w:docPartPr>
      <w:docPartBody>
        <w:p>
          <w:r>
            <w:rPr>
              <w:noProof/>
            </w:rPr>
            <w:t xml:space="preserve">{{tabelle.komponenten.kenndaten.kaeltemaschine}}</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energiefluss"/>
        <w:category>
          <w:name w:val="EPOS · Images"/>
          <w:gallery w:val="docParts"/>
        </w:category>
        <w:behaviors>
          <w:behavior w:val="p"/>
        </w:behaviors>
        <w:description w:val="Image per state: energy flow diagram — annual balance of electricity, heat and cooling from the sources via the generators to the demands; the nodes carry their annual total (MWh/a), the bands no number; Word only."/>
        <w:guid w:val="{2043069F-31CF-EB4C-B9AE-C6CDB5ECF1BF}"/>
      </w:docPartPr>
      <w:docPartBody>
        <w:p>
          <w:r>
            <w:drawing>
              <wp:inline distT="0" distB="0" distL="0" distR="0">
                <wp:extent cx="2970212" cy="1856382"/>
                <wp:effectExtent l="0" t="0" r="0" b="0"/>
                <wp:docPr id="19" name="Baustein stand.bild.energiefluss" descr="{{stand.bild.energiefluss}}"/>
                <wp:cNvGraphicFramePr>
                  <a:graphicFrameLocks noChangeAspect="1"/>
                </wp:cNvGraphicFramePr>
                <a:graphic>
                  <a:graphicData uri="http://schemas.openxmlformats.org/drawingml/2006/picture">
                    <pic:pic>
                      <pic:nvPicPr>
                        <pic:cNvPr id="0" name="Diagramm19.png" descr="{{stand.bild.energiefluss}}"/>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20" name="Baustein stand.bild.bedarf_waerme" descr="{{stand.bild.bedarf_waerme}}"/>
                <wp:cNvGraphicFramePr>
                  <a:graphicFrameLocks noChangeAspect="1"/>
                </wp:cNvGraphicFramePr>
                <a:graphic>
                  <a:graphicData uri="http://schemas.openxmlformats.org/drawingml/2006/picture">
                    <pic:pic>
                      <pic:nvPicPr>
                        <pic:cNvPr id="0" name="Diagramm20.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1" name="Baustein stand.bild.bedarf_strom" descr="{{stand.bild.bedarf_strom}}"/>
                <wp:cNvGraphicFramePr>
                  <a:graphicFrameLocks noChangeAspect="1"/>
                </wp:cNvGraphicFramePr>
                <a:graphic>
                  <a:graphicData uri="http://schemas.openxmlformats.org/drawingml/2006/picture">
                    <pic:pic>
                      <pic:nvPicPr>
                        <pic:cNvPr id="0" name="Diagramm21.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2" name="Baustein stand.bild.bedarf_kaelte" descr="{{stand.bild.bedarf_kaelte}}"/>
                <wp:cNvGraphicFramePr>
                  <a:graphicFrameLocks noChangeAspect="1"/>
                </wp:cNvGraphicFramePr>
                <a:graphic>
                  <a:graphicData uri="http://schemas.openxmlformats.org/drawingml/2006/picture">
                    <pic:pic>
                      <pic:nvPicPr>
                        <pic:cNvPr id="0" name="Diagramm22.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3" name="Baustein stand.bild.waermepumpe" descr="{{stand.bild.waermepumpe}}"/>
                <wp:cNvGraphicFramePr>
                  <a:graphicFrameLocks noChangeAspect="1"/>
                </wp:cNvGraphicFramePr>
                <a:graphic>
                  <a:graphicData uri="http://schemas.openxmlformats.org/drawingml/2006/picture">
                    <pic:pic>
                      <pic:nvPicPr>
                        <pic:cNvPr id="0" name="Diagramm23.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4" name="Baustein stand.bild.waermepumpe_strom" descr="{{stand.bild.waermepumpe_strom}}"/>
                <wp:cNvGraphicFramePr>
                  <a:graphicFrameLocks noChangeAspect="1"/>
                </wp:cNvGraphicFramePr>
                <a:graphic>
                  <a:graphicData uri="http://schemas.openxmlformats.org/drawingml/2006/picture">
                    <pic:pic>
                      <pic:nvPicPr>
                        <pic:cNvPr id="0" name="Diagramm24.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5" name="Baustein stand.bild.waermepumpe_streuwolke" descr="{{stand.bild.waermepumpe_streuwolke}}"/>
                <wp:cNvGraphicFramePr>
                  <a:graphicFrameLocks noChangeAspect="1"/>
                </wp:cNvGraphicFramePr>
                <a:graphic>
                  <a:graphicData uri="http://schemas.openxmlformats.org/drawingml/2006/picture">
                    <pic:pic>
                      <pic:nvPicPr>
                        <pic:cNvPr id="0" name="Diagramm25.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6" name="Baustein stand.bild.heizkessel" descr="{{stand.bild.heizkessel}}"/>
                <wp:cNvGraphicFramePr>
                  <a:graphicFrameLocks noChangeAspect="1"/>
                </wp:cNvGraphicFramePr>
                <a:graphic>
                  <a:graphicData uri="http://schemas.openxmlformats.org/drawingml/2006/picture">
                    <pic:pic>
                      <pic:nvPicPr>
                        <pic:cNvPr id="0" name="Diagramm26.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7" name="Baustein stand.bild.solarthermie" descr="{{stand.bild.solarthermie}}"/>
                <wp:cNvGraphicFramePr>
                  <a:graphicFrameLocks noChangeAspect="1"/>
                </wp:cNvGraphicFramePr>
                <a:graphic>
                  <a:graphicData uri="http://schemas.openxmlformats.org/drawingml/2006/picture">
                    <pic:pic>
                      <pic:nvPicPr>
                        <pic:cNvPr id="0" name="Diagramm27.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8" name="Baustein stand.bild.bhkw" descr="{{stand.bild.bhkw}}"/>
                <wp:cNvGraphicFramePr>
                  <a:graphicFrameLocks noChangeAspect="1"/>
                </wp:cNvGraphicFramePr>
                <a:graphic>
                  <a:graphicData uri="http://schemas.openxmlformats.org/drawingml/2006/picture">
                    <pic:pic>
                      <pic:nvPicPr>
                        <pic:cNvPr id="0" name="Diagramm28.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9" name="Baustein stand.bild.bhkw_strom" descr="{{stand.bild.bhkw_strom}}"/>
                <wp:cNvGraphicFramePr>
                  <a:graphicFrameLocks noChangeAspect="1"/>
                </wp:cNvGraphicFramePr>
                <a:graphic>
                  <a:graphicData uri="http://schemas.openxmlformats.org/drawingml/2006/picture">
                    <pic:pic>
                      <pic:nvPicPr>
                        <pic:cNvPr id="0" name="Diagramm29.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30" name="Baustein stand.bild.photovoltaik" descr="{{stand.bild.photovoltaik}}"/>
                <wp:cNvGraphicFramePr>
                  <a:graphicFrameLocks noChangeAspect="1"/>
                </wp:cNvGraphicFramePr>
                <a:graphic>
                  <a:graphicData uri="http://schemas.openxmlformats.org/drawingml/2006/picture">
                    <pic:pic>
                      <pic:nvPicPr>
                        <pic:cNvPr id="0" name="Diagramm30.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1" name="Baustein stand.bild.kaelte_produktion" descr="{{stand.bild.kaelte_produktion}}"/>
                <wp:cNvGraphicFramePr>
                  <a:graphicFrameLocks noChangeAspect="1"/>
                </wp:cNvGraphicFramePr>
                <a:graphic>
                  <a:graphicData uri="http://schemas.openxmlformats.org/drawingml/2006/picture">
                    <pic:pic>
                      <pic:nvPicPr>
                        <pic:cNvPr id="0" name="Diagramm31.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26</vt:i4>
  </op:property>
  <op:property fmtid="{D5CDD505-2E9C-101B-9397-08002B2CF9AE}" pid="3" name="EPOS.Vorlage">
    <vt:lpwstr>bausteine</vt:lpwstr>
  </op:property>
</op:Properties>
</file>