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Приложение 1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Описание предметной области</w:t>
      </w:r>
    </w:p>
    <w:p/>
    <w:p>
      <w:pPr>
        <w:spacing w:after="120"/>
        <w:ind w:firstLine="709"/>
        <w:jc w:val="both"/>
      </w:pPr>
      <w:r>
        <w:t>Производственная компания «Арома Дом» занимается изготовлением декоративных ароматических свечей, интерьерных наборов и подарочной продукции для дома. Компания производит собственную продукцию и реализует её через партнёров, которые доставляют товары до конечных потребителей.</w:t>
      </w:r>
    </w:p>
    <w:p>
      <w:pPr>
        <w:spacing w:after="60"/>
        <w:ind w:firstLine="709"/>
        <w:jc w:val="both"/>
      </w:pPr>
      <w:r>
        <w:t>С целью оптимизации деятельности компании разрабатывается система, в которой заказчик выделил несколько подсистем:</w:t>
      </w:r>
    </w:p>
    <w:p>
      <w:pPr>
        <w:spacing w:after="60"/>
        <w:ind w:left="567" w:hanging="283"/>
        <w:jc w:val="both"/>
      </w:pPr>
      <w:r>
        <w:t>–</w:t>
        <w:tab/>
        <w:t>продукция;</w:t>
      </w:r>
    </w:p>
    <w:p>
      <w:pPr>
        <w:spacing w:after="60"/>
        <w:ind w:left="567" w:hanging="283"/>
        <w:jc w:val="both"/>
      </w:pPr>
      <w:r>
        <w:t>–</w:t>
        <w:tab/>
        <w:t>материалы и рецептуры;</w:t>
      </w:r>
    </w:p>
    <w:p>
      <w:pPr>
        <w:spacing w:after="60"/>
        <w:ind w:left="567" w:hanging="283"/>
        <w:jc w:val="both"/>
      </w:pPr>
      <w:r>
        <w:t>–</w:t>
        <w:tab/>
        <w:t>производство;</w:t>
      </w:r>
    </w:p>
    <w:p>
      <w:pPr>
        <w:spacing w:after="60"/>
        <w:ind w:left="567" w:hanging="283"/>
        <w:jc w:val="both"/>
      </w:pPr>
      <w:r>
        <w:t>–</w:t>
        <w:tab/>
        <w:t>сотрудники;</w:t>
      </w:r>
    </w:p>
    <w:p>
      <w:pPr>
        <w:spacing w:after="60"/>
        <w:ind w:left="567" w:hanging="283"/>
        <w:jc w:val="both"/>
      </w:pPr>
      <w:r>
        <w:t>–</w:t>
        <w:tab/>
        <w:t>партнёры.</w:t>
      </w:r>
    </w:p>
    <w:p>
      <w:pPr>
        <w:spacing w:after="120"/>
        <w:ind w:firstLine="709"/>
        <w:jc w:val="both"/>
      </w:pPr>
      <w:r>
        <w:t>В данной области определены следующие основные составляющие: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1. Партнёры:</w:t>
      </w:r>
    </w:p>
    <w:p>
      <w:pPr>
        <w:spacing w:after="120"/>
        <w:ind w:firstLine="709"/>
        <w:jc w:val="both"/>
      </w:pPr>
      <w:r>
        <w:t>тип, наименование компании, юридический адрес, ИНН, ФИО директора, контактные данные (телефон, email), логотип, рейтинг, каналы продаж и история реализации продукции для последующего расчёта скидок.</w:t>
      </w:r>
    </w:p>
    <w:p>
      <w:pPr>
        <w:spacing w:after="120"/>
        <w:ind w:firstLine="709"/>
        <w:jc w:val="both"/>
      </w:pPr>
      <w:r>
        <w:t>Партнёры приобретают продукцию со скидками, зависящими от общего объёма продаж. Скидки мотивируют партнёров к более активному продвижению продукции.</w:t>
      </w:r>
    </w:p>
    <w:p>
      <w:pPr>
        <w:spacing w:after="120"/>
        <w:ind w:firstLine="709"/>
        <w:jc w:val="both"/>
      </w:pPr>
      <w:r>
        <w:t>Партнёры реализуют товары в розничных магазинах, шоурумах, интернет-каталогах, на маркетплейсах и в салонах подарков. Взаиморасчёты компании с партнёрами осуществляются в рублях.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2. Менеджеры:</w:t>
      </w:r>
    </w:p>
    <w:p>
      <w:pPr>
        <w:spacing w:after="120"/>
        <w:ind w:firstLine="709"/>
        <w:jc w:val="both"/>
      </w:pPr>
      <w:r>
        <w:t>поиск и регистрация новых партнёров, ведение карточек партнёров, изменение рейтинга партнёра, приём заявок, согласование сроков изготовления, формирование коммерческих предложений на основании статистики продаж и производственных возможностей.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3. Заявка:</w:t>
      </w:r>
    </w:p>
    <w:p>
      <w:pPr>
        <w:spacing w:after="120"/>
        <w:ind w:firstLine="709"/>
        <w:jc w:val="both"/>
      </w:pPr>
      <w:r>
        <w:t>если партнёр ранее приобретал продукцию и предоставил данные о её реализации, то на основании этих данных и текущих остатков готовой продукции менеджер формирует предложение. Для нового партнёра предоставляется каталог и принимается заявка.</w:t>
      </w:r>
    </w:p>
    <w:p>
      <w:pPr>
        <w:spacing w:after="120"/>
        <w:ind w:firstLine="709"/>
        <w:jc w:val="both"/>
      </w:pPr>
      <w:r>
        <w:t>После согласования состава продукции менеджер указывает стоимость, срок изготовления и дату готовности каждой позиции. После подтверждения заявка считается созданной.</w:t>
      </w:r>
    </w:p>
    <w:p>
      <w:pPr>
        <w:spacing w:after="120"/>
        <w:ind w:firstLine="709"/>
        <w:jc w:val="both"/>
      </w:pPr>
      <w:r>
        <w:t>Партнёр может отменить заявку до внесения предоплаты. Если предоплата не поступает в течение трёх дней, заявка отменяется автоматически, о чём партнёр уведомляется. После поступления предоплаты отсутствующая на складе продукция запускается в производство. По готовности всей продукции менеджер предлагает доставку или самовывоз. После отгрузки и окончательной оплаты заявка считается выполненной.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4. Сотрудники:</w:t>
      </w:r>
    </w:p>
    <w:p>
      <w:pPr>
        <w:spacing w:after="120"/>
        <w:ind w:firstLine="709"/>
        <w:jc w:val="both"/>
      </w:pPr>
      <w:r>
        <w:t>ФИО, дата рождения, паспортные данные, банковские реквизиты, медицинские ограничения, информация о прохождении инструктажа и допуске к работе с оборудованием.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5. Производство:</w:t>
      </w:r>
    </w:p>
    <w:p>
      <w:pPr>
        <w:spacing w:after="120"/>
        <w:ind w:firstLine="709"/>
        <w:jc w:val="both"/>
      </w:pPr>
      <w:r>
        <w:t>технолог следит за соблюдением рецептур, оператор линии отвечает за подготовку форм, заливку воска и охлаждение изделий, специалист по качеству контролирует внешний вид и ароматические свойства готовой продукции. Мастер производства отвечает за заказ материалов у поставщиков и корректность использования рецептур.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6. Доступ:</w:t>
      </w:r>
    </w:p>
    <w:p>
      <w:pPr>
        <w:spacing w:after="120"/>
        <w:ind w:firstLine="709"/>
        <w:jc w:val="both"/>
      </w:pPr>
      <w:r>
        <w:t>двери производственных помещений открываются при использовании карты сотрудника, система учёта доступа передаёт данные о перемещениях сотрудников в приложение для последующего анализа дисциплины и загрузки рабочих мест.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7. Материалы:</w:t>
      </w:r>
    </w:p>
    <w:p>
      <w:pPr>
        <w:spacing w:after="120"/>
        <w:ind w:firstLine="709"/>
        <w:jc w:val="both"/>
      </w:pPr>
      <w:r>
        <w:t>тип, наименование, поставщики, количество в упаковке, единица измерения, описание, изображение, стоимость, количество на складе, минимально допустимое количество, а также история изменений количества материалов.</w:t>
      </w:r>
    </w:p>
    <w:p>
      <w:pPr>
        <w:spacing w:after="120"/>
        <w:ind w:firstLine="709"/>
        <w:jc w:val="both"/>
      </w:pPr>
      <w:r>
        <w:t>К материалам относятся воск, ароматические масла, красители, фитили, декоративные добавки, упаковочные ленты, стаканы, крышки и этикетки.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8. Материалы и рецептуры:</w:t>
      </w:r>
    </w:p>
    <w:p>
      <w:pPr>
        <w:spacing w:after="120"/>
        <w:ind w:firstLine="709"/>
        <w:jc w:val="both"/>
      </w:pPr>
      <w:r>
        <w:t>каждый вид продукции имеет тип, наименование, описание, изображение, параметры изделия и перечень используемых материалов. Для каждой рецептуры определяется количество конкретного материала, необходимое на изготовление единицы продукции.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9. Поставщики:</w:t>
      </w:r>
    </w:p>
    <w:p>
      <w:pPr>
        <w:spacing w:after="120"/>
        <w:ind w:firstLine="709"/>
        <w:jc w:val="both"/>
      </w:pPr>
      <w:r>
        <w:t>тип, наименование, ИНН, история поставок материалов, сроки поставки и контроль качества. Менеджеры контролируют список поставщиков, а аналитики формируют информацию о качестве поставляемых материалов для принятия решения о продолжении или прекращении сотрудничества.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4"/>
        </w:rPr>
        <w:t>10. Продукция:</w:t>
      </w:r>
    </w:p>
    <w:p>
      <w:pPr>
        <w:spacing w:after="120"/>
        <w:ind w:firstLine="709"/>
        <w:jc w:val="both"/>
      </w:pPr>
      <w:r>
        <w:t>артикул, тип, наименование, описание, изображение, минимальная стоимость для партнёра, размеры упаковки, вес, номер стандарта, история изменений минимальной стоимости, время изготовления, себестоимость, номер участка и перечень необходимых материалов для изготовления.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