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rzaqf6x1sq4c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📚 Clase 13: Cómo construir un cuadro de mando útil, minimalista y que te ayude a tomar decisiones 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ovfpg8vm2wz3" w:id="1"/>
      <w:bookmarkEnd w:id="1"/>
      <w:r w:rsidDel="00000000" w:rsidR="00000000" w:rsidRPr="00000000">
        <w:rPr>
          <w:color w:val="000000"/>
          <w:sz w:val="26"/>
          <w:szCs w:val="26"/>
          <w:rtl w:val="0"/>
        </w:rPr>
        <w:t xml:space="preserve">📌 Objetivo de la clase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Hoy aprenderás a montar un cuadro de mando realmente útil, que no te abrume con datos innecesarios, y que te permita tomar decisiones rápidas y efectivas con una lógica de vista general → desglose solo si hace falta.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Negocio minimalista = indicadores claros.</w:t>
        <w:br w:type="textWrapping"/>
        <w:br w:type="textWrapping"/>
        <w:br w:type="textWrapping"/>
        <w:t xml:space="preserve">💡 Hemos visto y entendido que es un análisis vertical y horizontal.</w:t>
        <w:br w:type="textWrapping"/>
        <w:t xml:space="preserve">Usamos esta plantilla: </w:t>
      </w:r>
      <w:hyperlink r:id="rId6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Analisis Horizontal y vertical</w:t>
        </w:r>
      </w:hyperlink>
      <w:r w:rsidDel="00000000" w:rsidR="00000000" w:rsidRPr="00000000">
        <w:rPr>
          <w:sz w:val="24"/>
          <w:szCs w:val="24"/>
          <w:rtl w:val="0"/>
        </w:rPr>
        <w:br w:type="textWrapping"/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7dvxurjj8kkz" w:id="2"/>
      <w:bookmarkEnd w:id="2"/>
      <w:r w:rsidDel="00000000" w:rsidR="00000000" w:rsidRPr="00000000">
        <w:rPr>
          <w:rFonts w:ascii="Andika" w:cs="Andika" w:eastAsia="Andika" w:hAnsi="Andika"/>
          <w:b w:val="1"/>
          <w:sz w:val="34"/>
          <w:szCs w:val="34"/>
          <w:rtl w:val="0"/>
        </w:rPr>
        <w:t xml:space="preserve">1️⃣ ¿Por qué necesitas un cuadro de mando en tu negocio?</w:t>
        <w:br w:type="textWrapping"/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Porque sin datos no se lidera, se improvisa.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Pero sin foco, </w:t>
      </w:r>
      <w:r w:rsidDel="00000000" w:rsidR="00000000" w:rsidRPr="00000000">
        <w:rPr>
          <w:b w:val="1"/>
          <w:rtl w:val="0"/>
        </w:rPr>
        <w:t xml:space="preserve">los datos te paralizan.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Un buen dashboard te ayuda a: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– Ver rápidamente cómo está tu negocio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– Detectar caídas o anomalías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– Tomar decisiones informadas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– Corregir el rumbo antes de que sea tarde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⚠️ Pero cuidado: demasiadas métricas mal colocadas te llevan a la parálisis.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Por eso, </w:t>
      </w:r>
      <w:r w:rsidDel="00000000" w:rsidR="00000000" w:rsidRPr="00000000">
        <w:rPr>
          <w:b w:val="1"/>
          <w:rtl w:val="0"/>
        </w:rPr>
        <w:t xml:space="preserve">recomiendo tener siempre un CUADRO GLOBAL, y a partir de ahí, paneles por familia si hace falta.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vy5r78p9uur8" w:id="3"/>
      <w:bookmarkEnd w:id="3"/>
      <w:r w:rsidDel="00000000" w:rsidR="00000000" w:rsidRPr="00000000">
        <w:rPr>
          <w:rFonts w:ascii="Andika" w:cs="Andika" w:eastAsia="Andika" w:hAnsi="Andika"/>
          <w:b w:val="1"/>
          <w:sz w:val="34"/>
          <w:szCs w:val="34"/>
          <w:rtl w:val="0"/>
        </w:rPr>
        <w:t xml:space="preserve">2️⃣ Cómo leo yo mis datos (visión de CEO)</w:t>
        <w:br w:type="textWrapping"/>
      </w:r>
    </w:p>
    <w:p w:rsidR="00000000" w:rsidDel="00000000" w:rsidP="00000000" w:rsidRDefault="00000000" w:rsidRPr="00000000" w14:paraId="00000014">
      <w:pPr>
        <w:spacing w:after="240" w:before="240" w:lineRule="auto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🧠</w:t>
      </w:r>
      <w:r w:rsidDel="00000000" w:rsidR="00000000" w:rsidRPr="00000000">
        <w:rPr>
          <w:b w:val="1"/>
          <w:sz w:val="24"/>
          <w:szCs w:val="24"/>
          <w:rtl w:val="0"/>
        </w:rPr>
        <w:t xml:space="preserve"> Primero miro el cuadro general:</w:t>
      </w:r>
    </w:p>
    <w:p w:rsidR="00000000" w:rsidDel="00000000" w:rsidP="00000000" w:rsidRDefault="00000000" w:rsidRPr="00000000" w14:paraId="00000015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– Visión total de servicios, citas, ventas, leads, conversiones, etc.</w:t>
      </w:r>
    </w:p>
    <w:p w:rsidR="00000000" w:rsidDel="00000000" w:rsidP="00000000" w:rsidRDefault="00000000" w:rsidRPr="00000000" w14:paraId="00000016">
      <w:pPr>
        <w:spacing w:after="240" w:before="240" w:lineRule="auto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– Solo si algo cae, entonces </w:t>
      </w:r>
      <w:r w:rsidDel="00000000" w:rsidR="00000000" w:rsidRPr="00000000">
        <w:rPr>
          <w:b w:val="1"/>
          <w:sz w:val="24"/>
          <w:szCs w:val="24"/>
          <w:rtl w:val="0"/>
        </w:rPr>
        <w:t xml:space="preserve">voy bajando al detalle</w:t>
      </w:r>
    </w:p>
    <w:p w:rsidR="00000000" w:rsidDel="00000000" w:rsidP="00000000" w:rsidRDefault="00000000" w:rsidRPr="00000000" w14:paraId="00000017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– Ej:</w:t>
      </w:r>
    </w:p>
    <w:p w:rsidR="00000000" w:rsidDel="00000000" w:rsidP="00000000" w:rsidRDefault="00000000" w:rsidRPr="00000000" w14:paraId="00000018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– Cuadro general de todos los servicios</w:t>
      </w:r>
    </w:p>
    <w:p w:rsidR="00000000" w:rsidDel="00000000" w:rsidP="00000000" w:rsidRDefault="00000000" w:rsidRPr="00000000" w14:paraId="00000019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– Si algo no cuadra → miro familia “Medicina Capilar”</w:t>
      </w:r>
    </w:p>
    <w:p w:rsidR="00000000" w:rsidDel="00000000" w:rsidP="00000000" w:rsidRDefault="00000000" w:rsidRPr="00000000" w14:paraId="0000001A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– Luego si hace falta, entro en “Micropigmentación”, “Mesoterapia”, etc.</w:t>
        <w:br w:type="textWrapping"/>
      </w:r>
    </w:p>
    <w:p w:rsidR="00000000" w:rsidDel="00000000" w:rsidP="00000000" w:rsidRDefault="00000000" w:rsidRPr="00000000" w14:paraId="0000001B">
      <w:pPr>
        <w:spacing w:after="240" w:before="240" w:lineRule="auto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📌 Este enfoque </w:t>
      </w:r>
      <w:r w:rsidDel="00000000" w:rsidR="00000000" w:rsidRPr="00000000">
        <w:rPr>
          <w:b w:val="1"/>
          <w:sz w:val="24"/>
          <w:szCs w:val="24"/>
          <w:rtl w:val="0"/>
        </w:rPr>
        <w:t xml:space="preserve">te ahorra tiempo, foco y decisiones mal tomadas.</w:t>
      </w:r>
    </w:p>
    <w:p w:rsidR="00000000" w:rsidDel="00000000" w:rsidP="00000000" w:rsidRDefault="00000000" w:rsidRPr="00000000" w14:paraId="0000001C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twddftg1d7wx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ktch27ap7uf6" w:id="5"/>
      <w:bookmarkEnd w:id="5"/>
      <w:r w:rsidDel="00000000" w:rsidR="00000000" w:rsidRPr="00000000">
        <w:rPr>
          <w:rFonts w:ascii="Andika" w:cs="Andika" w:eastAsia="Andika" w:hAnsi="Andika"/>
          <w:b w:val="1"/>
          <w:sz w:val="34"/>
          <w:szCs w:val="34"/>
          <w:rtl w:val="0"/>
        </w:rPr>
        <w:t xml:space="preserve">3️⃣ KPIs imprescindibles a definir antes de montar el dashboard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br w:type="textWrapping"/>
        <w:t xml:space="preserve">✅ Tienes que definir qué vas a medir desde el principio.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Eso parte de tener </w:t>
      </w:r>
      <w:r w:rsidDel="00000000" w:rsidR="00000000" w:rsidRPr="00000000">
        <w:rPr>
          <w:b w:val="1"/>
          <w:sz w:val="24"/>
          <w:szCs w:val="24"/>
          <w:rtl w:val="0"/>
        </w:rPr>
        <w:t xml:space="preserve">bien definidos los custom fields, etiquetas</w:t>
      </w:r>
      <w:r w:rsidDel="00000000" w:rsidR="00000000" w:rsidRPr="00000000">
        <w:rPr>
          <w:sz w:val="24"/>
          <w:szCs w:val="24"/>
          <w:rtl w:val="0"/>
        </w:rPr>
        <w:t xml:space="preserve">, calendarios (grupos/familias) dentro del CRM.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Ejemplos: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– Leads por fuente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– Citas por servicio o familia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– Ratio de cierre por comercial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– Incidencias por tipo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– Ticket medio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– Tasa de cancelación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– Conversiones por etapa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2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sz w:val="34"/>
          <w:szCs w:val="34"/>
        </w:rPr>
      </w:pPr>
      <w:r w:rsidDel="00000000" w:rsidR="00000000" w:rsidRPr="00000000">
        <w:rPr>
          <w:rFonts w:ascii="Andika" w:cs="Andika" w:eastAsia="Andika" w:hAnsi="Andika"/>
          <w:b w:val="1"/>
          <w:sz w:val="34"/>
          <w:szCs w:val="34"/>
          <w:rtl w:val="0"/>
        </w:rPr>
        <w:t xml:space="preserve">4️⃣ Limitaciones reales de Wixyn (High Level)</w:t>
      </w:r>
    </w:p>
    <w:p w:rsidR="00000000" w:rsidDel="00000000" w:rsidP="00000000" w:rsidRDefault="00000000" w:rsidRPr="00000000" w14:paraId="00000031">
      <w:pPr>
        <w:rPr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Aunque Go High Level y Wixyn son muy potentes, también tienen sus límites: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❌</w:t>
      </w:r>
      <w:r w:rsidDel="00000000" w:rsidR="00000000" w:rsidRPr="00000000">
        <w:rPr>
          <w:b w:val="1"/>
          <w:sz w:val="24"/>
          <w:szCs w:val="24"/>
          <w:rtl w:val="0"/>
        </w:rPr>
        <w:t xml:space="preserve"> No se puede sacar el ticket medio</w:t>
      </w:r>
      <w:r w:rsidDel="00000000" w:rsidR="00000000" w:rsidRPr="00000000">
        <w:rPr>
          <w:sz w:val="24"/>
          <w:szCs w:val="24"/>
          <w:rtl w:val="0"/>
        </w:rPr>
        <w:t xml:space="preserve"> directamente del módulo de pagos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❌ No puedes calcular ARPU ni ver ingresos por etiqueta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❌ En los módulos de conversión, </w:t>
      </w:r>
      <w:r w:rsidDel="00000000" w:rsidR="00000000" w:rsidRPr="00000000">
        <w:rPr>
          <w:b w:val="1"/>
          <w:sz w:val="24"/>
          <w:szCs w:val="24"/>
          <w:rtl w:val="0"/>
        </w:rPr>
        <w:t xml:space="preserve">no se puede segmentar por embudo + usuario</w:t>
      </w:r>
      <w:r w:rsidDel="00000000" w:rsidR="00000000" w:rsidRPr="00000000">
        <w:rPr>
          <w:sz w:val="24"/>
          <w:szCs w:val="24"/>
          <w:rtl w:val="0"/>
        </w:rPr>
        <w:t xml:space="preserve">, solo a nivel general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❌ No puedes crear un dashboard que cruce </w:t>
      </w:r>
      <w:r w:rsidDel="00000000" w:rsidR="00000000" w:rsidRPr="00000000">
        <w:rPr>
          <w:b w:val="1"/>
          <w:sz w:val="24"/>
          <w:szCs w:val="24"/>
          <w:rtl w:val="0"/>
        </w:rPr>
        <w:t xml:space="preserve">citas realizadas en un calendario específico + etiqueta de “pagado”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📌 Tienes que adaptarte o construir algunas visualizaciones fuera (Google Sheets, Looker, etc.)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0"/>
          <w:szCs w:val="20"/>
        </w:rPr>
      </w:pPr>
      <w:r w:rsidDel="00000000" w:rsidR="00000000" w:rsidRPr="00000000">
        <w:rPr>
          <w:rFonts w:ascii="Cardo" w:cs="Cardo" w:eastAsia="Cardo" w:hAnsi="Cardo"/>
          <w:sz w:val="20"/>
          <w:szCs w:val="20"/>
          <w:rtl w:val="0"/>
        </w:rPr>
        <w:t xml:space="preserve">⸻</w:t>
      </w:r>
    </w:p>
    <w:p w:rsidR="00000000" w:rsidDel="00000000" w:rsidP="00000000" w:rsidRDefault="00000000" w:rsidRPr="00000000" w14:paraId="0000003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sz w:val="34"/>
          <w:szCs w:val="34"/>
        </w:rPr>
      </w:pPr>
      <w:r w:rsidDel="00000000" w:rsidR="00000000" w:rsidRPr="00000000">
        <w:rPr>
          <w:rFonts w:ascii="Andika" w:cs="Andika" w:eastAsia="Andika" w:hAnsi="Andika"/>
          <w:b w:val="1"/>
          <w:sz w:val="34"/>
          <w:szCs w:val="34"/>
          <w:rtl w:val="0"/>
        </w:rPr>
        <w:t xml:space="preserve">5️⃣ ¿Qué dashboards montamos hoy?</w:t>
      </w:r>
    </w:p>
    <w:p w:rsidR="00000000" w:rsidDel="00000000" w:rsidP="00000000" w:rsidRDefault="00000000" w:rsidRPr="00000000" w14:paraId="00000040">
      <w:pPr>
        <w:rPr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</w:t>
      </w:r>
      <w:r w:rsidDel="00000000" w:rsidR="00000000" w:rsidRPr="00000000">
        <w:rPr>
          <w:b w:val="1"/>
          <w:sz w:val="24"/>
          <w:szCs w:val="24"/>
          <w:rtl w:val="0"/>
        </w:rPr>
        <w:t xml:space="preserve"> Cuadro general comercial (Closer):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– Nº de llamadas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– Ratio de cierre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– Ingresos por comercial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Dashboard de incidencias: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– Tipo de incidencia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– Tiempo medio de resolución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– Responsable y estado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Cuadro de servicios por familia: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– Citas totales → luego desglosado por “Medicina Capilar”, “Estética Facial”, etc.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– Visualización general → luego desmenuzamos si hace falta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Dashboard de conversión por embudo: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– Leads → Citas → Ventas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– Por canal de captación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– Por etapa del funnel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sz w:val="24"/>
          <w:szCs w:val="24"/>
        </w:rPr>
      </w:pPr>
      <w:bookmarkStart w:colFirst="0" w:colLast="0" w:name="_u8agj6lf8l7z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🎯 Conclusión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dashboard </w:t>
      </w:r>
      <w:r w:rsidDel="00000000" w:rsidR="00000000" w:rsidRPr="00000000">
        <w:rPr>
          <w:b w:val="1"/>
          <w:sz w:val="24"/>
          <w:szCs w:val="24"/>
          <w:rtl w:val="0"/>
        </w:rPr>
        <w:t xml:space="preserve">no es un adorno.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 tu </w:t>
      </w:r>
      <w:r w:rsidDel="00000000" w:rsidR="00000000" w:rsidRPr="00000000">
        <w:rPr>
          <w:b w:val="1"/>
          <w:sz w:val="24"/>
          <w:szCs w:val="24"/>
          <w:rtl w:val="0"/>
        </w:rPr>
        <w:t xml:space="preserve">centro de control como CEO.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Pero si te pasas de complejo, </w:t>
      </w:r>
      <w:r w:rsidDel="00000000" w:rsidR="00000000" w:rsidRPr="00000000">
        <w:rPr>
          <w:b w:val="1"/>
          <w:sz w:val="24"/>
          <w:szCs w:val="24"/>
          <w:rtl w:val="0"/>
        </w:rPr>
        <w:t xml:space="preserve">lo dejas de mirar.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 si solo miras un dato suelto, decides mal.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📌 La clave es tener uno </w:t>
      </w:r>
      <w:r w:rsidDel="00000000" w:rsidR="00000000" w:rsidRPr="00000000">
        <w:rPr>
          <w:b w:val="1"/>
          <w:sz w:val="24"/>
          <w:szCs w:val="24"/>
          <w:rtl w:val="0"/>
        </w:rPr>
        <w:t xml:space="preserve">global, accionable y claro.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 luego bajar si hace falta. Como haría cualquier piloto.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ard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spreadsheets/d/1AS9d3B1BjFCRh6bKiYLSAwn_oOwds3SgfUoLwVDU38A/edit?usp=shari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Cardo-regular.ttf"/><Relationship Id="rId6" Type="http://schemas.openxmlformats.org/officeDocument/2006/relationships/font" Target="fonts/Cardo-bold.ttf"/><Relationship Id="rId7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