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OmniDesk</w:t>
      </w:r>
    </w:p>
    <w:p>
      <w:r>
        <w:t>Documento funcional y técnico · MVP incremental · Versión 0.1 · 11 de octubre de 2026</w:t>
      </w:r>
    </w:p>
    <w:p>
      <w:r>
        <w:t>Plataforma SaaS multiempresa para supervisión de conversaciones atendidas por IA y agentes humanos, con historial unificado y aplicación web instalable (PWA).</w:t>
      </w:r>
    </w:p>
    <w:p>
      <w:pPr>
        <w:pStyle w:val="Heading1"/>
      </w:pPr>
      <w:r>
        <w:t>1. Objetivo y alcance</w:t>
      </w:r>
    </w:p>
    <w:p>
      <w:r>
        <w:t>Centralizar y visualizar en tiempo real todas las interacciones de clientes con una empresa, incluyendo mensajes recibidos, respuestas de IA y respuestas de agentes humanos. Permitir que usuarios autorizados asignen conversaciones a agentes para tomar control de la atención. La IA no decide cuándo transferir una conversación: la asignación humana se realiza desde OmniDesk.</w:t>
      </w:r>
    </w:p>
    <w:p>
      <w:pPr>
        <w:pStyle w:val="Heading1"/>
      </w:pPr>
      <w:r>
        <w:t>2. Principios de producto</w:t>
      </w:r>
    </w:p>
    <w:p>
      <w:pPr>
        <w:pStyle w:val="ListBullet"/>
      </w:pPr>
      <w:r>
        <w:t>Multiempresa (multi-tenant): datos y permisos aislados por empresa.</w:t>
      </w:r>
    </w:p>
    <w:p>
      <w:pPr>
        <w:pStyle w:val="ListBullet"/>
      </w:pPr>
      <w:r>
        <w:t>Una conversación contiene un historial cronológico único de mensajes de cliente, IA y agentes, además de eventos operativos.</w:t>
      </w:r>
    </w:p>
    <w:p>
      <w:pPr>
        <w:pStyle w:val="ListBullet"/>
      </w:pPr>
      <w:r>
        <w:t>Las conversaciones nuevas no tienen agente asignado y son atendidas por IA por defecto.</w:t>
      </w:r>
    </w:p>
    <w:p>
      <w:pPr>
        <w:pStyle w:val="ListBullet"/>
      </w:pPr>
      <w:r>
        <w:t>Asignar una conversación a un agente humano detiene las respuestas automáticas para esa conversación.</w:t>
      </w:r>
    </w:p>
    <w:p>
      <w:pPr>
        <w:pStyle w:val="ListBullet"/>
      </w:pPr>
      <w:r>
        <w:t>El usuario puede supervisar conversaciones de IA sin intervenir.</w:t>
      </w:r>
    </w:p>
    <w:p>
      <w:pPr>
        <w:pStyle w:val="ListBullet"/>
      </w:pPr>
      <w:r>
        <w:t>n8n es la primera integración, no una dependencia permanente: se reemplazará potencialmente por un servicio propio de recepción de webhooks, orquestación de IA y envío.</w:t>
      </w:r>
    </w:p>
    <w:p>
      <w:pPr>
        <w:pStyle w:val="Heading1"/>
      </w:pPr>
      <w:r>
        <w:t>3. Arquitectura lógica</w:t>
      </w:r>
    </w:p>
    <w:p>
      <w:r>
        <w:t>Flujo inicial: WhatsApp Cloud API → webhook n8n → registro de mensaje entrante en OmniDesk API → consulta de control → (sin agente: IA en n8n → WhatsApp → registro de respuesta) / (con agente: esperar respuesta desde OmniDesk PWA → OmniDesk API → n8n → WhatsApp). OmniDesk API persiste mensajes y eventos en PostgreSQL y emite actualizaciones en tiempo real a la PWA.</w:t>
      </w:r>
    </w:p>
    <w:p>
      <w:r>
        <w:t>Flujo futuro: WhatsApp Cloud API → Custom AI Service (webhook, reglas, modelo, envío) ↔ OmniDesk API ↔ PWA. Los contratos de OmniDesk deben permanecer estables para permitir el reemplazo sin reescribir la interfaz.</w:t>
      </w:r>
    </w:p>
    <w:p>
      <w:pPr>
        <w:pStyle w:val="Heading1"/>
      </w:pPr>
      <w:r>
        <w:t>4. Stack recomendado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</w:t>
            </w:r>
          </w:p>
        </w:tc>
        <w:tc>
          <w:tcPr>
            <w:tcW w:type="dxa" w:w="4320"/>
          </w:tcPr>
          <w:p>
            <w:r>
              <w:t>Elección inicial</w:t>
            </w:r>
          </w:p>
        </w:tc>
      </w:tr>
      <w:tr>
        <w:tc>
          <w:tcPr>
            <w:tcW w:type="dxa" w:w="4320"/>
          </w:tcPr>
          <w:p>
            <w:r>
              <w:t>Frontend / PWA</w:t>
            </w:r>
          </w:p>
        </w:tc>
        <w:tc>
          <w:tcPr>
            <w:tcW w:type="dxa" w:w="4320"/>
          </w:tcPr>
          <w:p>
            <w:r>
              <w:t>Next.js, React, TypeScript, Tailwind CSS, shadcn/ui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NestJS, TypeScript (monolito modular)</w:t>
            </w:r>
          </w:p>
        </w:tc>
      </w:tr>
      <w:tr>
        <w:tc>
          <w:tcPr>
            <w:tcW w:type="dxa" w:w="4320"/>
          </w:tcPr>
          <w:p>
            <w:r>
              <w:t>Datos</w:t>
            </w:r>
          </w:p>
        </w:tc>
        <w:tc>
          <w:tcPr>
            <w:tcW w:type="dxa" w:w="4320"/>
          </w:tcPr>
          <w:p>
            <w:r>
              <w:t>PostgreSQL, Prisma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Google OAuth; invitaciones y membresías por empresa</w:t>
            </w:r>
          </w:p>
        </w:tc>
      </w:tr>
      <w:tr>
        <w:tc>
          <w:tcPr>
            <w:tcW w:type="dxa" w:w="4320"/>
          </w:tcPr>
          <w:p>
            <w:r>
              <w:t>Tiempo real</w:t>
            </w:r>
          </w:p>
        </w:tc>
        <w:tc>
          <w:tcPr>
            <w:tcW w:type="dxa" w:w="4320"/>
          </w:tcPr>
          <w:p>
            <w:r>
              <w:t>Socket.IO con autorización por tenant</w:t>
            </w:r>
          </w:p>
        </w:tc>
      </w:tr>
      <w:tr>
        <w:tc>
          <w:tcPr>
            <w:tcW w:type="dxa" w:w="4320"/>
          </w:tcPr>
          <w:p>
            <w:r>
              <w:t>Integración inicial</w:t>
            </w:r>
          </w:p>
        </w:tc>
        <w:tc>
          <w:tcPr>
            <w:tcW w:type="dxa" w:w="4320"/>
          </w:tcPr>
          <w:p>
            <w:r>
              <w:t>n8n + WhatsApp Cloud API</w:t>
            </w:r>
          </w:p>
        </w:tc>
      </w:tr>
      <w:tr>
        <w:tc>
          <w:tcPr>
            <w:tcW w:type="dxa" w:w="4320"/>
          </w:tcPr>
          <w:p>
            <w:r>
              <w:t>Infraestructura</w:t>
            </w:r>
          </w:p>
        </w:tc>
        <w:tc>
          <w:tcPr>
            <w:tcW w:type="dxa" w:w="4320"/>
          </w:tcPr>
          <w:p>
            <w:r>
              <w:t>Railway para despliegue inicial</w:t>
            </w:r>
          </w:p>
        </w:tc>
      </w:tr>
      <w:tr>
        <w:tc>
          <w:tcPr>
            <w:tcW w:type="dxa" w:w="4320"/>
          </w:tcPr>
          <w:p>
            <w:r>
              <w:t>Evolución</w:t>
            </w:r>
          </w:p>
        </w:tc>
        <w:tc>
          <w:tcPr>
            <w:tcW w:type="dxa" w:w="4320"/>
          </w:tcPr>
          <w:p>
            <w:r>
              <w:t>Colas/reintentos, almacenamiento de archivos, servicio de IA propio</w:t>
            </w:r>
          </w:p>
        </w:tc>
      </w:tr>
    </w:tbl>
    <w:p>
      <w:pPr>
        <w:pStyle w:val="Heading1"/>
      </w:pPr>
      <w:r>
        <w:t>5. Entidades principales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</w:t>
            </w:r>
          </w:p>
        </w:tc>
        <w:tc>
          <w:tcPr>
            <w:tcW w:type="dxa" w:w="4320"/>
          </w:tcPr>
          <w:p>
            <w:r>
              <w:t>Responsabilidad</w:t>
            </w:r>
          </w:p>
        </w:tc>
      </w:tr>
      <w:tr>
        <w:tc>
          <w:tcPr>
            <w:tcW w:type="dxa" w:w="4320"/>
          </w:tcPr>
          <w:p>
            <w:r>
              <w:t>Tenant</w:t>
            </w:r>
          </w:p>
        </w:tc>
        <w:tc>
          <w:tcPr>
            <w:tcW w:type="dxa" w:w="4320"/>
          </w:tcPr>
          <w:p>
            <w:r>
              <w:t>Empresa, configuración y aislamiento</w:t>
            </w:r>
          </w:p>
        </w:tc>
      </w:tr>
      <w:tr>
        <w:tc>
          <w:tcPr>
            <w:tcW w:type="dxa" w:w="4320"/>
          </w:tcPr>
          <w:p>
            <w:r>
              <w:t>User / TenantMember</w:t>
            </w:r>
          </w:p>
        </w:tc>
        <w:tc>
          <w:tcPr>
            <w:tcW w:type="dxa" w:w="4320"/>
          </w:tcPr>
          <w:p>
            <w:r>
              <w:t>Identidad, membresía y rol OWNER / ADMIN / AGENT</w:t>
            </w:r>
          </w:p>
        </w:tc>
      </w:tr>
      <w:tr>
        <w:tc>
          <w:tcPr>
            <w:tcW w:type="dxa" w:w="4320"/>
          </w:tcPr>
          <w:p>
            <w:r>
              <w:t>Invitation</w:t>
            </w:r>
          </w:p>
        </w:tc>
        <w:tc>
          <w:tcPr>
            <w:tcW w:type="dxa" w:w="4320"/>
          </w:tcPr>
          <w:p>
            <w:r>
              <w:t>Invitación de usuarios por empresa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Integración de mensajería; p. ej., número de WhatsApp</w:t>
            </w:r>
          </w:p>
        </w:tc>
      </w:tr>
      <w:tr>
        <w:tc>
          <w:tcPr>
            <w:tcW w:type="dxa" w:w="4320"/>
          </w:tcPr>
          <w:p>
            <w:r>
              <w:t>Contact / ContactIdentity</w:t>
            </w:r>
          </w:p>
        </w:tc>
        <w:tc>
          <w:tcPr>
            <w:tcW w:type="dxa" w:w="4320"/>
          </w:tcPr>
          <w:p>
            <w:r>
              <w:t>Cliente e identificadores externos por canal</w:t>
            </w:r>
          </w:p>
        </w:tc>
      </w:tr>
      <w:tr>
        <w:tc>
          <w:tcPr>
            <w:tcW w:type="dxa" w:w="4320"/>
          </w:tcPr>
          <w:p>
            <w:r>
              <w:t>Conversation</w:t>
            </w:r>
          </w:p>
        </w:tc>
        <w:tc>
          <w:tcPr>
            <w:tcW w:type="dxa" w:w="4320"/>
          </w:tcPr>
          <w:p>
            <w:r>
              <w:t>Chat individual con cliente, canal, estado y agente asignado</w:t>
            </w:r>
          </w:p>
        </w:tc>
      </w:tr>
      <w:tr>
        <w:tc>
          <w:tcPr>
            <w:tcW w:type="dxa" w:w="4320"/>
          </w:tcPr>
          <w:p>
            <w:r>
              <w:t>Message</w:t>
            </w:r>
          </w:p>
        </w:tc>
        <w:tc>
          <w:tcPr>
            <w:tcW w:type="dxa" w:w="4320"/>
          </w:tcPr>
          <w:p>
            <w:r>
              <w:t>Mensaje entrante/saliente, emisor, contenido y estado de entrega</w:t>
            </w:r>
          </w:p>
        </w:tc>
      </w:tr>
      <w:tr>
        <w:tc>
          <w:tcPr>
            <w:tcW w:type="dxa" w:w="4320"/>
          </w:tcPr>
          <w:p>
            <w:r>
              <w:t>ConversationEvent</w:t>
            </w:r>
          </w:p>
        </w:tc>
        <w:tc>
          <w:tcPr>
            <w:tcW w:type="dxa" w:w="4320"/>
          </w:tcPr>
          <w:p>
            <w:r>
              <w:t>Asignaciones, liberaciones, cierres y errores operativos</w:t>
            </w:r>
          </w:p>
        </w:tc>
      </w:tr>
      <w:tr>
        <w:tc>
          <w:tcPr>
            <w:tcW w:type="dxa" w:w="4320"/>
          </w:tcPr>
          <w:p>
            <w:r>
              <w:t>IntegrationCredential / EventInbox</w:t>
            </w:r>
          </w:p>
        </w:tc>
        <w:tc>
          <w:tcPr>
            <w:tcW w:type="dxa" w:w="4320"/>
          </w:tcPr>
          <w:p>
            <w:r>
              <w:t>Credenciales y deduplicación de eventos externos</w:t>
            </w:r>
          </w:p>
        </w:tc>
      </w:tr>
    </w:tbl>
    <w:p>
      <w:pPr>
        <w:pStyle w:val="Heading1"/>
      </w:pPr>
      <w:r>
        <w:t>6. Reglas de atención y asignación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Situación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Nueva conversación</w:t>
            </w:r>
          </w:p>
        </w:tc>
        <w:tc>
          <w:tcPr>
            <w:tcW w:type="dxa" w:w="4320"/>
          </w:tcPr>
          <w:p>
            <w:r>
              <w:t>assignedAgentId = null; IA habilitada</w:t>
            </w:r>
          </w:p>
        </w:tc>
      </w:tr>
      <w:tr>
        <w:tc>
          <w:tcPr>
            <w:tcW w:type="dxa" w:w="4320"/>
          </w:tcPr>
          <w:p>
            <w:r>
              <w:t>Asignar / tomar conversación</w:t>
            </w:r>
          </w:p>
        </w:tc>
        <w:tc>
          <w:tcPr>
            <w:tcW w:type="dxa" w:w="4320"/>
          </w:tcPr>
          <w:p>
            <w:r>
              <w:t>assignedAgentId = ID del agente; IA deshabilitada</w:t>
            </w:r>
          </w:p>
        </w:tc>
      </w:tr>
      <w:tr>
        <w:tc>
          <w:tcPr>
            <w:tcW w:type="dxa" w:w="4320"/>
          </w:tcPr>
          <w:p>
            <w:r>
              <w:t>Reasignar</w:t>
            </w:r>
          </w:p>
        </w:tc>
        <w:tc>
          <w:tcPr>
            <w:tcW w:type="dxa" w:w="4320"/>
          </w:tcPr>
          <w:p>
            <w:r>
              <w:t>Se cambia responsable; IA permanece deshabilitada</w:t>
            </w:r>
          </w:p>
        </w:tc>
      </w:tr>
      <w:tr>
        <w:tc>
          <w:tcPr>
            <w:tcW w:type="dxa" w:w="4320"/>
          </w:tcPr>
          <w:p>
            <w:r>
              <w:t>Liberar a IA</w:t>
            </w:r>
          </w:p>
        </w:tc>
        <w:tc>
          <w:tcPr>
            <w:tcW w:type="dxa" w:w="4320"/>
          </w:tcPr>
          <w:p>
            <w:r>
              <w:t>assignedAgentId = null; IA habilitada</w:t>
            </w:r>
          </w:p>
        </w:tc>
      </w:tr>
      <w:tr>
        <w:tc>
          <w:tcPr>
            <w:tcW w:type="dxa" w:w="4320"/>
          </w:tcPr>
          <w:p>
            <w:r>
              <w:t>Cerrar</w:t>
            </w:r>
          </w:p>
        </w:tc>
        <w:tc>
          <w:tcPr>
            <w:tcW w:type="dxa" w:w="4320"/>
          </w:tcPr>
          <w:p>
            <w:r>
              <w:t>Se marca CLOSED; definir política de reapertura antes de implementar</w:t>
            </w:r>
          </w:p>
        </w:tc>
      </w:tr>
    </w:tbl>
    <w:p>
      <w:r>
        <w:t>Para el MVP, el modo de atención se deriva de assignedAgentId (null = AI; valor = HUMAN) y no requiere una columna handlingMode duplicada. La asignación se realiza en una operación atómica del backend con validación de permisos y pertenencia al tenant. Se asignan conversaciones individuales, no canales completos.</w:t>
      </w:r>
    </w:p>
    <w:p>
      <w:pPr>
        <w:pStyle w:val="Heading1"/>
      </w:pPr>
      <w:r>
        <w:t>7. Registro integral y experiencia web</w:t>
      </w:r>
    </w:p>
    <w:p>
      <w:pPr>
        <w:pStyle w:val="ListBullet"/>
      </w:pPr>
      <w:r>
        <w:t>Registrar todos los mensajes del cliente, respuestas de IA y mensajes enviados por agentes.</w:t>
      </w:r>
    </w:p>
    <w:p>
      <w:pPr>
        <w:pStyle w:val="ListBullet"/>
      </w:pPr>
      <w:r>
        <w:t>Identificar senderType = CUSTOMER / AI / AGENT y direction = INBOUND / OUTBOUND.</w:t>
      </w:r>
    </w:p>
    <w:p>
      <w:pPr>
        <w:pStyle w:val="ListBullet"/>
      </w:pPr>
      <w:r>
        <w:t>Registrar estados de envío PENDING / SENT / DELIVERED / READ / FAILED cuando estén disponibles.</w:t>
      </w:r>
    </w:p>
    <w:p>
      <w:pPr>
        <w:pStyle w:val="ListBullet"/>
      </w:pPr>
      <w:r>
        <w:t>Mostrar historial cronológico único, con autor, hora, canal y eventos de sistema.</w:t>
      </w:r>
    </w:p>
    <w:p>
      <w:pPr>
        <w:pStyle w:val="ListBullet"/>
      </w:pPr>
      <w:r>
        <w:t>Bandejas iniciales: IA/general, Mis conversaciones, Todas y Cerradas.</w:t>
      </w:r>
    </w:p>
    <w:p>
      <w:pPr>
        <w:pStyle w:val="ListBullet"/>
      </w:pPr>
      <w:r>
        <w:t>Vista responsive de tres áreas en escritorio: bandejas, conversaciones y chat; navegación adaptada a móvil.</w:t>
      </w:r>
    </w:p>
    <w:p>
      <w:pPr>
        <w:pStyle w:val="ListBullet"/>
      </w:pPr>
      <w:r>
        <w:t>PWA instalable desde Safari en iPhone y navegadores compatibles en Android.</w:t>
      </w:r>
    </w:p>
    <w:p>
      <w:pPr>
        <w:pStyle w:val="Heading1"/>
      </w:pPr>
      <w:r>
        <w:t>8. Contratos API propuestos (borrador)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Método y ruta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POST /api/v1/integrations/messages/inbound</w:t>
            </w:r>
          </w:p>
        </w:tc>
        <w:tc>
          <w:tcPr>
            <w:tcW w:type="dxa" w:w="4320"/>
          </w:tcPr>
          <w:p>
            <w:r>
              <w:t>Registrar mensaje recibido y devolver conversación + autorización de IA</w:t>
            </w:r>
          </w:p>
        </w:tc>
      </w:tr>
      <w:tr>
        <w:tc>
          <w:tcPr>
            <w:tcW w:type="dxa" w:w="4320"/>
          </w:tcPr>
          <w:p>
            <w:r>
              <w:t>POST /api/v1/integrations/messages/outbound</w:t>
            </w:r>
          </w:p>
        </w:tc>
        <w:tc>
          <w:tcPr>
            <w:tcW w:type="dxa" w:w="4320"/>
          </w:tcPr>
          <w:p>
            <w:r>
              <w:t>Registrar respuesta de IA y estado de envío</w:t>
            </w:r>
          </w:p>
        </w:tc>
      </w:tr>
      <w:tr>
        <w:tc>
          <w:tcPr>
            <w:tcW w:type="dxa" w:w="4320"/>
          </w:tcPr>
          <w:p>
            <w:r>
              <w:t>GET /api/v1/conversations</w:t>
            </w:r>
          </w:p>
        </w:tc>
        <w:tc>
          <w:tcPr>
            <w:tcW w:type="dxa" w:w="4320"/>
          </w:tcPr>
          <w:p>
            <w:r>
              <w:t>Consultar conversaciones autorizadas</w:t>
            </w:r>
          </w:p>
        </w:tc>
      </w:tr>
      <w:tr>
        <w:tc>
          <w:tcPr>
            <w:tcW w:type="dxa" w:w="4320"/>
          </w:tcPr>
          <w:p>
            <w:r>
              <w:t>GET /api/v1/conversations/:id/messages</w:t>
            </w:r>
          </w:p>
        </w:tc>
        <w:tc>
          <w:tcPr>
            <w:tcW w:type="dxa" w:w="4320"/>
          </w:tcPr>
          <w:p>
            <w:r>
              <w:t>Obtener historial paginado</w:t>
            </w:r>
          </w:p>
        </w:tc>
      </w:tr>
      <w:tr>
        <w:tc>
          <w:tcPr>
            <w:tcW w:type="dxa" w:w="4320"/>
          </w:tcPr>
          <w:p>
            <w:r>
              <w:t>PATCH /api/v1/conversations/:id/assign</w:t>
            </w:r>
          </w:p>
        </w:tc>
        <w:tc>
          <w:tcPr>
            <w:tcW w:type="dxa" w:w="4320"/>
          </w:tcPr>
          <w:p>
            <w:r>
              <w:t>Asignar/reasignar agente y suspender IA</w:t>
            </w:r>
          </w:p>
        </w:tc>
      </w:tr>
      <w:tr>
        <w:tc>
          <w:tcPr>
            <w:tcW w:type="dxa" w:w="4320"/>
          </w:tcPr>
          <w:p>
            <w:r>
              <w:t>PATCH /api/v1/conversations/:id/release</w:t>
            </w:r>
          </w:p>
        </w:tc>
        <w:tc>
          <w:tcPr>
            <w:tcW w:type="dxa" w:w="4320"/>
          </w:tcPr>
          <w:p>
            <w:r>
              <w:t>Liberar conversación y habilitar IA</w:t>
            </w:r>
          </w:p>
        </w:tc>
      </w:tr>
      <w:tr>
        <w:tc>
          <w:tcPr>
            <w:tcW w:type="dxa" w:w="4320"/>
          </w:tcPr>
          <w:p>
            <w:r>
              <w:t>POST /api/v1/conversations/:id/messages</w:t>
            </w:r>
          </w:p>
        </w:tc>
        <w:tc>
          <w:tcPr>
            <w:tcW w:type="dxa" w:w="4320"/>
          </w:tcPr>
          <w:p>
            <w:r>
              <w:t>Crear mensaje de agente y solicitar envío</w:t>
            </w:r>
          </w:p>
        </w:tc>
      </w:tr>
      <w:tr>
        <w:tc>
          <w:tcPr>
            <w:tcW w:type="dxa" w:w="4320"/>
          </w:tcPr>
          <w:p>
            <w:r>
              <w:t>POST /api/v1/integrations/messages/status</w:t>
            </w:r>
          </w:p>
        </w:tc>
        <w:tc>
          <w:tcPr>
            <w:tcW w:type="dxa" w:w="4320"/>
          </w:tcPr>
          <w:p>
            <w:r>
              <w:t>Actualizar entrega/lectura/error</w:t>
            </w:r>
          </w:p>
        </w:tc>
      </w:tr>
    </w:tbl>
    <w:p>
      <w:r>
        <w:t>Los endpoints de integración usan autenticación entre servicios, identifican tenant y canal desde credenciales, verifican firma cuando aplique y deduplican por identificador externo. El frontend nunca puede elegir libremente un tenant_id ajeno.</w:t>
      </w:r>
    </w:p>
    <w:p>
      <w:pPr>
        <w:pStyle w:val="Heading1"/>
      </w:pPr>
      <w:r>
        <w:t>9. Seguridad, consistencia y fallos</w:t>
      </w:r>
    </w:p>
    <w:p>
      <w:pPr>
        <w:pStyle w:val="ListBullet"/>
      </w:pPr>
      <w:r>
        <w:t>Aislamiento de datos por tenant y autorización por rol en API y eventos Socket.IO.</w:t>
      </w:r>
    </w:p>
    <w:p>
      <w:pPr>
        <w:pStyle w:val="ListBullet"/>
      </w:pPr>
      <w:r>
        <w:t>Deduplicación de webhooks y mensajes mediante IDs externos e idempotency keys.</w:t>
      </w:r>
    </w:p>
    <w:p>
      <w:pPr>
        <w:pStyle w:val="ListBullet"/>
      </w:pPr>
      <w:r>
        <w:t>Antes de enviar una respuesta de IA, verificar que la conversación sigue sin agente asignado; coordinar envíos en curso y cambios de asignación para evitar respuestas tardías.</w:t>
      </w:r>
    </w:p>
    <w:p>
      <w:pPr>
        <w:pStyle w:val="ListBullet"/>
      </w:pPr>
      <w:r>
        <w:t>Registrar primero mensajes humanos con estado PENDING y actualizar con confirmación real del proveedor; no confundir generación de texto con envío exitoso.</w:t>
      </w:r>
    </w:p>
    <w:p>
      <w:pPr>
        <w:pStyle w:val="ListBullet"/>
      </w:pPr>
      <w:r>
        <w:t>Si no puede confirmarse el control de IA, no enviar automáticamente hasta resolver la incertidumbre.</w:t>
      </w:r>
    </w:p>
    <w:p>
      <w:pPr>
        <w:pStyle w:val="ListBullet"/>
      </w:pPr>
      <w:r>
        <w:t>Reintentos y trazabilidad de eventos para caídas temporales; evitar pérdida de mensajes.</w:t>
      </w:r>
    </w:p>
    <w:p>
      <w:pPr>
        <w:pStyle w:val="ListBullet"/>
      </w:pPr>
      <w:r>
        <w:t>Considerar privacidad, retención y protección de datos personales aplicables.</w:t>
      </w:r>
    </w:p>
    <w:p>
      <w:pPr>
        <w:pStyle w:val="Heading1"/>
      </w:pPr>
      <w:r>
        <w:t>10. Desacoplamiento de n8n y migración futura</w:t>
      </w:r>
    </w:p>
    <w:p>
      <w:r>
        <w:t>OmniDesk define contratos canónicos de mensajes, conversaciones, control y estados. La integración con n8n se implementa mediante adaptadores (Ports &amp; Adapters). El motor futuro podrá recibir directamente webhooks de WhatsApp, ejecutar reglas y LLM, y enviar mensajes utilizando los mismos contratos de OmniDesk.</w:t>
      </w:r>
    </w:p>
    <w:p>
      <w:pPr>
        <w:pStyle w:val="ListBullet"/>
      </w:pPr>
      <w:r>
        <w:t>No introducir conceptos específicos de n8n en el modelo de dominio ni en la UI.</w:t>
      </w:r>
    </w:p>
    <w:p>
      <w:pPr>
        <w:pStyle w:val="ListBullet"/>
      </w:pPr>
      <w:r>
        <w:t>Abstraer envío saliente mediante un puerto MessagingProvider y recepción mediante normalizadores/adaptadores de eventos.</w:t>
      </w:r>
    </w:p>
    <w:p>
      <w:pPr>
        <w:pStyle w:val="ListBullet"/>
      </w:pPr>
      <w:r>
        <w:t>Mantener una configuración de proveedor por canal/empresa para migraciones graduales.</w:t>
      </w:r>
    </w:p>
    <w:p>
      <w:pPr>
        <w:pStyle w:val="ListBullet"/>
      </w:pPr>
      <w:r>
        <w:t>Preservar IDs externos, historial y estados durante la migración.</w:t>
      </w:r>
    </w:p>
    <w:p>
      <w:pPr>
        <w:pStyle w:val="ListBullet"/>
      </w:pPr>
      <w:r>
        <w:t>Probar contratos de integración para n8n y para el futuro servicio propio.</w:t>
      </w:r>
    </w:p>
    <w:p>
      <w:pPr>
        <w:pStyle w:val="Heading1"/>
      </w:pPr>
      <w:r>
        <w:t>11. Plan de entregas incrementales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Resultado verificable</w:t>
            </w:r>
          </w:p>
        </w:tc>
      </w:tr>
      <w:tr>
        <w:tc>
          <w:tcPr>
            <w:tcW w:type="dxa" w:w="4320"/>
          </w:tcPr>
          <w:p>
            <w:r>
              <w:t>MVP 1 · Fundamentos</w:t>
            </w:r>
          </w:p>
        </w:tc>
        <w:tc>
          <w:tcPr>
            <w:tcW w:type="dxa" w:w="4320"/>
          </w:tcPr>
          <w:p>
            <w:r>
              <w:t>Empresa, Google Login, invitaciones, roles y membresías</w:t>
            </w:r>
          </w:p>
        </w:tc>
      </w:tr>
      <w:tr>
        <w:tc>
          <w:tcPr>
            <w:tcW w:type="dxa" w:w="4320"/>
          </w:tcPr>
          <w:p>
            <w:r>
              <w:t>MVP 2 · Ingesta</w:t>
            </w:r>
          </w:p>
        </w:tc>
        <w:tc>
          <w:tcPr>
            <w:tcW w:type="dxa" w:w="4320"/>
          </w:tcPr>
          <w:p>
            <w:r>
              <w:t>Webhook genérico, contactos, conversaciones y persistencia de mensajes</w:t>
            </w:r>
          </w:p>
        </w:tc>
      </w:tr>
      <w:tr>
        <w:tc>
          <w:tcPr>
            <w:tcW w:type="dxa" w:w="4320"/>
          </w:tcPr>
          <w:p>
            <w:r>
              <w:t>MVP 3 · Supervisión</w:t>
            </w:r>
          </w:p>
        </w:tc>
        <w:tc>
          <w:tcPr>
            <w:tcW w:type="dxa" w:w="4320"/>
          </w:tcPr>
          <w:p>
            <w:r>
              <w:t>Bandejas y vista de historial actualizada en tiempo real</w:t>
            </w:r>
          </w:p>
        </w:tc>
      </w:tr>
      <w:tr>
        <w:tc>
          <w:tcPr>
            <w:tcW w:type="dxa" w:w="4320"/>
          </w:tcPr>
          <w:p>
            <w:r>
              <w:t>MVP 4 · Asignación</w:t>
            </w:r>
          </w:p>
        </w:tc>
        <w:tc>
          <w:tcPr>
            <w:tcW w:type="dxa" w:w="4320"/>
          </w:tcPr>
          <w:p>
            <w:r>
              <w:t>Tomar/reasignar/liberar conversaciones con control de IA</w:t>
            </w:r>
          </w:p>
        </w:tc>
      </w:tr>
      <w:tr>
        <w:tc>
          <w:tcPr>
            <w:tcW w:type="dxa" w:w="4320"/>
          </w:tcPr>
          <w:p>
            <w:r>
              <w:t>MVP 5 · Atención humana</w:t>
            </w:r>
          </w:p>
        </w:tc>
        <w:tc>
          <w:tcPr>
            <w:tcW w:type="dxa" w:w="4320"/>
          </w:tcPr>
          <w:p>
            <w:r>
              <w:t>Enviar mensajes desde PWA a WhatsApp vía n8n; registrar estados</w:t>
            </w:r>
          </w:p>
        </w:tc>
      </w:tr>
      <w:tr>
        <w:tc>
          <w:tcPr>
            <w:tcW w:type="dxa" w:w="4320"/>
          </w:tcPr>
          <w:p>
            <w:r>
              <w:t>MVP 6 · PWA y robustez</w:t>
            </w:r>
          </w:p>
        </w:tc>
        <w:tc>
          <w:tcPr>
            <w:tcW w:type="dxa" w:w="4320"/>
          </w:tcPr>
          <w:p>
            <w:r>
              <w:t>Instalación móvil, pruebas E2E, seguridad, reintentos y observabilidad</w:t>
            </w:r>
          </w:p>
        </w:tc>
      </w:tr>
    </w:tbl>
    <w:p>
      <w:pPr>
        <w:pStyle w:val="Heading1"/>
      </w:pPr>
      <w:r>
        <w:t>12. Escenario de aceptación de extremo a extremo</w:t>
      </w:r>
    </w:p>
    <w:p>
      <w:r>
        <w:t>Sésamo registra su empresa e invita agentes. Un cliente escribe por WhatsApp; n8n recibe el webhook, registra el mensaje y la IA responde. OmniDesk muestra ambos mensajes en tiempo real. Un supervisor asigna el chat a Laura; el backend suspende la IA para ese chat. Laura responde desde la PWA; el mensaje se envía por WhatsApp y queda en el mismo historial con su estado. Al liberar el chat, los próximos mensajes pueden volver a ser atendidos por IA.</w:t>
      </w:r>
    </w:p>
    <w:p>
      <w:pPr>
        <w:pStyle w:val="Heading1"/>
      </w:pPr>
      <w:r>
        <w:t>13. Fuera del alcance inicial</w:t>
      </w:r>
    </w:p>
    <w:p>
      <w:r>
        <w:t>Asignación automática, decisiones de escalamiento tomadas por IA, analítica avanzada, campañas, voz, facturación SaaS, omnicanalidad completa desde el primer día y motor propio de IA. La arquitectura sí deberá admitir estas ampliaciones.</w:t>
      </w:r>
    </w:p>
    <w:p>
      <w:pPr>
        <w:pStyle w:val="Heading1"/>
      </w:pPr>
      <w:r>
        <w:t>14. Pendientes de definición</w:t>
      </w:r>
    </w:p>
    <w:p>
      <w:pPr>
        <w:pStyle w:val="ListBullet"/>
      </w:pPr>
      <w:r>
        <w:t>Política al cerrar/reabrir conversaciones y ante mensajes nuevos.</w:t>
      </w:r>
    </w:p>
    <w:p>
      <w:pPr>
        <w:pStyle w:val="ListBullet"/>
      </w:pPr>
      <w:r>
        <w:t>Permisos exactos de visualización de agentes sobre chats asignados a otros.</w:t>
      </w:r>
    </w:p>
    <w:p>
      <w:pPr>
        <w:pStyle w:val="ListBullet"/>
      </w:pPr>
      <w:r>
        <w:t>Soporte inicial de texto versus multimedia y adjuntos.</w:t>
      </w:r>
    </w:p>
    <w:p>
      <w:pPr>
        <w:pStyle w:val="ListBullet"/>
      </w:pPr>
      <w:r>
        <w:t>Política de retención, exportación y eliminación de datos.</w:t>
      </w:r>
    </w:p>
    <w:p>
      <w:pPr>
        <w:pStyle w:val="ListBullet"/>
      </w:pPr>
      <w:r>
        <w:t>Definición precisa de confirmaciones, bloqueos y cancelación de respuestas IA en vuelo.</w:t>
      </w:r>
    </w:p>
    <w:p>
      <w:pPr>
        <w:pStyle w:val="ListBullet"/>
      </w:pPr>
      <w:r>
        <w:t>Configuración de múltiples números WhatsApp por empresa y rutas de envío.</w:t>
      </w:r>
    </w:p>
    <w:p>
      <w:r>
        <w:t>Estado: documento base de planificación. Los contratos y decisiones marcados como borrador se refinan antes de implementar cada incremento.</w:t>
      </w:r>
    </w:p>
    <w:sectPr w:rsidR="00FC693F" w:rsidRPr="0006063C" w:rsidSect="00034616">
      <w:footerReference w:type="default" r:id="rId9"/>
      <w:pgSz w:w="12240" w:h="15840"/>
      <w:pgMar w:top="1152" w:right="1800" w:bottom="1080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OmniDesk · Diseño funcional y técnico ·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7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7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75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