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29.odttf" ContentType="application/vnd.openxmlformats-officedocument.obfuscatedFont"/>
  <Override PartName="/word/fonts/font28.odttf" ContentType="application/vnd.openxmlformats-officedocument.obfuscatedFont"/>
  <Override PartName="/word/fonts/font27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15.odttf" ContentType="application/vnd.openxmlformats-officedocument.obfuscatedFont"/>
  <Override PartName="/word/fonts/font9.odttf" ContentType="application/vnd.openxmlformats-officedocument.obfuscatedFont"/>
  <Override PartName="/word/fonts/font30.odttf" ContentType="application/vnd.openxmlformats-officedocument.obfuscatedFont"/>
  <Override PartName="/word/fonts/font31.odttf" ContentType="application/vnd.openxmlformats-officedocument.obfuscatedFont"/>
  <Override PartName="/word/fonts/font32.odttf" ContentType="application/vnd.openxmlformats-officedocument.obfuscatedFont"/>
  <Override PartName="/word/fonts/font4.odttf" ContentType="application/vnd.openxmlformats-officedocument.obfuscatedFont"/>
  <Override PartName="/word/fonts/font10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19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927CE78" wp14:textId="77777777">
      <w:pPr>
        <w:pStyle w:val="Title"/>
        <w:spacing w:before="480" w:after="120"/>
        <w:rPr>
          <w:rFonts w:ascii="Inter" w:hAnsi="Inter"/>
          <w:sz w:val="22"/>
          <w:szCs w:val="22"/>
          <w:lang w:val="pt-PT" w:eastAsia="zh-CN" w:bidi="hi-IN"/>
        </w:rPr>
      </w:pPr>
      <w:bookmarkStart w:name="_k4wrxj4vz2qz" w:id="0"/>
      <w:bookmarkEnd w:id="0"/>
      <w:r>
        <w:rPr>
          <w:rFonts w:ascii="Inter" w:hAnsi="Inter"/>
          <w:sz w:val="22"/>
          <w:szCs w:val="22"/>
          <w:lang w:val="pt-PT" w:eastAsia="zh-CN" w:bidi="hi-IN"/>
        </w:rPr>
        <w:t>Relatório de Visão (E2)</w:t>
      </w:r>
    </w:p>
    <w:p xmlns:wp14="http://schemas.microsoft.com/office/word/2010/wordml" w14:paraId="3F5AE307" wp14:textId="77777777">
      <w:pPr>
        <w:pStyle w:val="Heading1"/>
        <w:rPr>
          <w:rFonts w:ascii="Inter" w:hAnsi="Inter"/>
          <w:sz w:val="22"/>
          <w:szCs w:val="22"/>
          <w:lang w:val="pt-PT" w:eastAsia="zh-CN" w:bidi="hi-IN"/>
        </w:rPr>
      </w:pPr>
      <w:bookmarkStart w:name="_yg0yb0fc5n1g" w:id="1"/>
      <w:bookmarkEnd w:id="1"/>
      <w:r>
        <w:rPr>
          <w:rFonts w:ascii="Inter" w:hAnsi="Inter"/>
          <w:sz w:val="22"/>
          <w:szCs w:val="22"/>
          <w:lang w:val="pt-PT" w:eastAsia="zh-CN" w:bidi="hi-IN"/>
        </w:rPr>
        <w:t>Plataforma Digital de Gestão Integrada de Mobilidade Assistida (MobiAssiste)</w:t>
      </w:r>
    </w:p>
    <w:p xmlns:wp14="http://schemas.microsoft.com/office/word/2010/wordml" w14:paraId="065E40E5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Projeto: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Plataforma Digital de Gestão Integrada de Mobilidade Assistida (MobiAssiste)</w:t>
      </w:r>
      <w:r>
        <w:rPr>
          <w:rFonts w:ascii="Inter" w:hAnsi="Inter"/>
          <w:sz w:val="22"/>
          <w:szCs w:val="22"/>
          <w:lang w:val="pt-PT" w:eastAsia="zh-CN" w:bidi="hi-IN"/>
        </w:rPr>
        <w:br/>
      </w:r>
      <w:r>
        <w:rPr>
          <w:rFonts w:ascii="Inter" w:hAnsi="Inter"/>
          <w:b/>
          <w:bCs/>
          <w:sz w:val="22"/>
          <w:szCs w:val="22"/>
          <w:lang w:val="pt-PT" w:eastAsia="zh-CN" w:bidi="hi-IN"/>
        </w:rPr>
        <w:t>Grupo: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Dinis Carvalho [125804], Hugo Lopes [119012], Inês Cardoso [125738], Guilherme Costa [125636]</w:t>
      </w:r>
      <w:r>
        <w:rPr>
          <w:rFonts w:ascii="Inter" w:hAnsi="Inter"/>
          <w:sz w:val="22"/>
          <w:szCs w:val="22"/>
          <w:lang w:val="pt-PT" w:eastAsia="zh-CN" w:bidi="hi-IN"/>
        </w:rPr>
        <w:br/>
      </w:r>
      <w:r>
        <w:rPr>
          <w:rFonts w:ascii="Inter" w:hAnsi="Inter"/>
          <w:b/>
          <w:bCs/>
          <w:sz w:val="22"/>
          <w:szCs w:val="22"/>
          <w:lang w:val="pt-PT" w:eastAsia="zh-CN" w:bidi="hi-IN"/>
        </w:rPr>
        <w:t>Data / Versão: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09/10/2026, v2</w:t>
      </w:r>
    </w:p>
    <w:p xmlns:wp14="http://schemas.microsoft.com/office/word/2010/wordml" w14:paraId="18E05EDC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fymgnwnlx97l" w:id="2"/>
      <w:bookmarkEnd w:id="2"/>
      <w:r>
        <w:rPr>
          <w:rFonts w:ascii="Inter" w:hAnsi="Inter"/>
          <w:sz w:val="22"/>
          <w:szCs w:val="22"/>
          <w:lang w:val="pt-PT" w:eastAsia="zh-CN" w:bidi="hi-IN"/>
        </w:rPr>
        <w:t>Sumário Executivo</w:t>
      </w:r>
    </w:p>
    <w:p xmlns:wp14="http://schemas.microsoft.com/office/word/2010/wordml" w14:paraId="2111EEE1" wp14:textId="77777777">
      <w:pPr>
        <w:pStyle w:val="normal1"/>
        <w:suppressLineNumbers w:val="0"/>
        <w:bidi w:val="0"/>
        <w:spacing w:before="0" w:beforeAutospacing="0" w:after="0" w:afterAutospacing="0" w:line="331" w:lineRule="auto"/>
        <w:ind w:left="0" w:right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O presente documento apresenta o Relatório de Visão para o desenvolvimento da plataforma digital de Gestão Integrada de Mobilidade Assistida (MobiAssiste). A solução pretende conectar pessoas idosas ou com mobilidade reduzida a voluntários, frotas adaptadas de parceiros e operadores profissionais para o transporte e acompanhamento em consultas médicas não urgentes e exames. São apresentados a caraterização do promotor (IPSS/Rede Municipal), a análise de stakeholders e personas, o posicionamento estratégico, a definição dos novos processos digitais (To-Be) e o roadmap de desenvolvimento estruturado em épicos.</w:t>
      </w:r>
    </w:p>
    <w:p xmlns:wp14="http://schemas.microsoft.com/office/word/2010/wordml" w14:paraId="0C4D7865" wp14:textId="77777777">
      <w:pPr>
        <w:pStyle w:val="Heading1"/>
        <w:rPr>
          <w:rFonts w:ascii="Inter" w:hAnsi="Inter"/>
          <w:sz w:val="22"/>
          <w:szCs w:val="22"/>
          <w:lang w:val="pt-PT" w:eastAsia="zh-CN" w:bidi="hi-IN"/>
        </w:rPr>
      </w:pPr>
      <w:bookmarkStart w:name="_bl3b0nfawqg5" w:id="3"/>
      <w:bookmarkEnd w:id="3"/>
      <w:r>
        <w:rPr>
          <w:rFonts w:ascii="Inter" w:hAnsi="Inter"/>
          <w:sz w:val="22"/>
          <w:szCs w:val="22"/>
          <w:lang w:val="pt-PT" w:eastAsia="zh-CN" w:bidi="hi-IN"/>
        </w:rPr>
        <w:t>1. Introdução</w:t>
      </w:r>
    </w:p>
    <w:p xmlns:wp14="http://schemas.microsoft.com/office/word/2010/wordml" w14:paraId="4D69D736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qhz9242syswz" w:id="4"/>
      <w:bookmarkEnd w:id="4"/>
      <w:r>
        <w:rPr>
          <w:rFonts w:ascii="Inter" w:hAnsi="Inter"/>
          <w:sz w:val="22"/>
          <w:szCs w:val="22"/>
          <w:lang w:val="pt-PT" w:eastAsia="zh-CN" w:bidi="hi-IN"/>
        </w:rPr>
        <w:t>1.1. Enquadramento e Âmbito</w:t>
      </w:r>
    </w:p>
    <w:p xmlns:wp14="http://schemas.microsoft.com/office/word/2010/wordml" w14:paraId="48585388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Este relatório apresenta uma proposta para a introdução de novos serviços digitais, promovida por uma Instituição Particular de Solidariedade Social (IPSS) em parceria com a Rede Municipal de Apoio Social, em resposta à crescente dificuldade de acesso a cuidados de saúde por parte de populações seniores e vulneráveis (isolamento social, incapacidade motora e limitações no transporte público tradicional).</w:t>
      </w:r>
    </w:p>
    <w:p xmlns:wp14="http://schemas.microsoft.com/office/word/2010/wordml" w14:paraId="672A6659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2A9021D1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A organização visa, com o novo sistema, criar um modelo híbrido e integrado de mobilidade assistida que garanta o acompanhamento "porta-a-porta" para consultas e exames. Para isso, foi identificada a necessidade de desenvolver uma plataforma digital centralizada composta por uma aplicação móvel para voluntários, um portal web de coordenação para parceiros/IPSS clientes e canais assistidos (atendimento telefónico/familiar).</w:t>
      </w:r>
    </w:p>
    <w:p xmlns:wp14="http://schemas.microsoft.com/office/word/2010/wordml" w14:paraId="2645112D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urlq4h5ctooz" w:id="5"/>
      <w:bookmarkEnd w:id="5"/>
      <w:r>
        <w:rPr>
          <w:rFonts w:ascii="Inter" w:hAnsi="Inter"/>
          <w:sz w:val="22"/>
          <w:szCs w:val="22"/>
          <w:lang w:val="pt-PT" w:eastAsia="zh-CN" w:bidi="hi-IN"/>
        </w:rPr>
        <w:t>1.2. Metodologia de Levantamento de Informação</w:t>
      </w:r>
    </w:p>
    <w:p xmlns:wp14="http://schemas.microsoft.com/office/word/2010/wordml" w14:paraId="4681CCCC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A estratégia de levantamento de informação baseou-se em três pilares fundamentais:</w:t>
      </w:r>
    </w:p>
    <w:p xmlns:wp14="http://schemas.microsoft.com/office/word/2010/wordml" w14:paraId="0A37501D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1F1FE0FF" wp14:textId="77777777">
      <w:pPr>
        <w:pStyle w:val="normal1"/>
        <w:numPr>
          <w:ilvl w:val="0"/>
          <w:numId w:val="3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Análise do Enquadramento Legal e de Domínio: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Estudo aprofundado da Lei do Voluntariado, das regras de financiamento do Transporte Não Urgente de Doentes (TNUD) pelo Serviço Nacional de Saúde (SNS) e da arquitetura operacional de modelos internacionais de </w:t>
      </w:r>
      <w:r>
        <w:rPr>
          <w:rFonts w:ascii="Inter" w:hAnsi="Inter"/>
          <w:i/>
          <w:iCs/>
          <w:sz w:val="22"/>
          <w:szCs w:val="22"/>
          <w:lang w:val="pt-PT" w:eastAsia="zh-CN" w:bidi="hi-IN"/>
        </w:rPr>
        <w:t>Voluntary Driver Schemes</w:t>
      </w:r>
      <w:r>
        <w:rPr>
          <w:rFonts w:ascii="Inter" w:hAnsi="Inter"/>
          <w:sz w:val="22"/>
          <w:szCs w:val="22"/>
          <w:lang w:val="pt-PT" w:eastAsia="zh-CN" w:bidi="hi-IN"/>
        </w:rPr>
        <w:t>.</w:t>
      </w:r>
    </w:p>
    <w:p xmlns:wp14="http://schemas.microsoft.com/office/word/2010/wordml" w14:paraId="76154E51" wp14:textId="77777777">
      <w:pPr>
        <w:pStyle w:val="normal1"/>
        <w:numPr>
          <w:ilvl w:val="0"/>
          <w:numId w:val="3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Levantamento de Requisitos de Stakeholders: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Modelação detalhada de perfis de utentes (focando em particularidades como deficiência visual e mobilidade reduzida severa), coordenadores operacionais de IPSS, lares e residências seniores parceiras, e condutores voluntários.</w:t>
      </w:r>
    </w:p>
    <w:p xmlns:wp14="http://schemas.microsoft.com/office/word/2010/wordml" w14:paraId="68B935F9" wp14:textId="77777777">
      <w:pPr>
        <w:pStyle w:val="normal1"/>
        <w:numPr>
          <w:ilvl w:val="0"/>
          <w:numId w:val="3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Análise de Ineficiências de Processo: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Mapeamento do fluxo operacional atual, identificando tempos mortos de espera hospitalar e a fragilidade na coordenação de meios heterogéneos (veículos próprios de voluntários, viaturas adaptadas de instituições e frotas de táxis/TVDE de recurso).</w:t>
      </w:r>
    </w:p>
    <w:p xmlns:wp14="http://schemas.microsoft.com/office/word/2010/wordml" w14:paraId="7EBCEE80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ktnvzh25wnfe" w:id="6"/>
      <w:bookmarkEnd w:id="6"/>
      <w:r>
        <w:rPr>
          <w:rFonts w:ascii="Inter" w:hAnsi="Inter"/>
          <w:sz w:val="22"/>
          <w:szCs w:val="22"/>
          <w:lang w:val="pt-PT" w:eastAsia="zh-CN" w:bidi="hi-IN"/>
        </w:rPr>
        <w:t>1.3. Utilização de Recursos de Inteligência Artificial</w:t>
      </w:r>
    </w:p>
    <w:p xmlns:wp14="http://schemas.microsoft.com/office/word/2010/wordml" w14:paraId="57267D35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Os recursos de Inteligência Artificial Generativa foram integrados na fase de conceção e elaboração documental para:</w:t>
      </w:r>
    </w:p>
    <w:p xmlns:wp14="http://schemas.microsoft.com/office/word/2010/wordml" w14:paraId="5DAB6C7B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1FF4D410" wp14:textId="77777777">
      <w:pPr>
        <w:pStyle w:val="normal1"/>
        <w:numPr>
          <w:ilvl w:val="0"/>
          <w:numId w:val="1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Apoiar a estruturação, expansão e síntese dos textos explicativos com base nas especificações conceituais do projeto;</w:t>
      </w:r>
    </w:p>
    <w:p xmlns:wp14="http://schemas.microsoft.com/office/word/2010/wordml" w14:paraId="3CAA3D69" wp14:textId="77777777">
      <w:pPr>
        <w:pStyle w:val="normal1"/>
        <w:numPr>
          <w:ilvl w:val="0"/>
          <w:numId w:val="1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Sistematizar a matriz de alinhamento estratégico, a definição de Indicadores Chave de Desempenho (KPIs) e a consolidação das declarações formais de posicionamento do produto;</w:t>
      </w:r>
    </w:p>
    <w:p xmlns:wp14="http://schemas.microsoft.com/office/word/2010/wordml" w14:paraId="6DAEE777" wp14:textId="77777777">
      <w:pPr>
        <w:pStyle w:val="normal1"/>
        <w:numPr>
          <w:ilvl w:val="0"/>
          <w:numId w:val="1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 xml:space="preserve">Validar a coerência lógica das matrizes de </w:t>
      </w:r>
      <w:r>
        <w:rPr>
          <w:rFonts w:ascii="Inter" w:hAnsi="Inter"/>
          <w:i/>
          <w:iCs/>
          <w:sz w:val="22"/>
          <w:szCs w:val="22"/>
          <w:lang w:val="pt-PT" w:eastAsia="zh-CN" w:bidi="hi-IN"/>
        </w:rPr>
        <w:t>matching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entre perfis funcionais de mobilidade e tipologias de veículos/credenciados.</w:t>
      </w:r>
    </w:p>
    <w:p xmlns:wp14="http://schemas.microsoft.com/office/word/2010/wordml" w14:paraId="6E5CA314" wp14:textId="77777777">
      <w:pPr>
        <w:pStyle w:val="Heading1"/>
        <w:rPr>
          <w:rFonts w:ascii="Inter" w:hAnsi="Inter"/>
          <w:sz w:val="22"/>
          <w:szCs w:val="22"/>
          <w:lang w:val="pt-PT" w:eastAsia="zh-CN" w:bidi="hi-IN"/>
        </w:rPr>
      </w:pPr>
      <w:bookmarkStart w:name="_uaqxpmjop6ol" w:id="7"/>
      <w:bookmarkEnd w:id="7"/>
      <w:r>
        <w:rPr>
          <w:rFonts w:ascii="Inter" w:hAnsi="Inter"/>
          <w:sz w:val="22"/>
          <w:szCs w:val="22"/>
          <w:lang w:val="pt-PT" w:eastAsia="zh-CN" w:bidi="hi-IN"/>
        </w:rPr>
        <w:t>2. Contexto Estratégico do Promotor</w:t>
      </w:r>
    </w:p>
    <w:p xmlns:wp14="http://schemas.microsoft.com/office/word/2010/wordml" w14:paraId="2B88FA66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c3azedgalgbr" w:id="8"/>
      <w:bookmarkEnd w:id="8"/>
      <w:r>
        <w:rPr>
          <w:rFonts w:ascii="Inter" w:hAnsi="Inter"/>
          <w:sz w:val="22"/>
          <w:szCs w:val="22"/>
          <w:lang w:val="pt-PT" w:eastAsia="zh-CN" w:bidi="hi-IN"/>
        </w:rPr>
        <w:t>2.1. Caraterização da Organização</w:t>
      </w:r>
    </w:p>
    <w:p xmlns:wp14="http://schemas.microsoft.com/office/word/2010/wordml" w14:paraId="43EABE13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O promotor do projeto é uma IPSS / Rede Municipal de Apoio Social (à imagem de entidades como a APPACDM Aveiro ou os conselhos do CLAS Viseu), tratando-se de uma instituição de solidariedade social de âmbito regional fortemente implantada no setor da Ação Social e Saúde Comunitária.</w:t>
      </w:r>
    </w:p>
    <w:p xmlns:wp14="http://schemas.microsoft.com/office/word/2010/wordml" w14:paraId="02EB378F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653BC9B2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A entidade serve de suporte diário a pessoas idosas em situação de vulnerabilidade, cidadãos com deficiência ou incapacidade motora e sensorial permanente ou temporária, bem como utentes integrados em lares, centros de dia e estruturas residenciais para idosos (ERPI).</w:t>
      </w:r>
    </w:p>
    <w:p xmlns:wp14="http://schemas.microsoft.com/office/word/2010/wordml" w14:paraId="3BB5ED70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x8b6f4wxpp85" w:id="9"/>
      <w:bookmarkEnd w:id="9"/>
      <w:r>
        <w:rPr>
          <w:rFonts w:ascii="Inter" w:hAnsi="Inter"/>
          <w:sz w:val="22"/>
          <w:szCs w:val="22"/>
          <w:lang w:val="pt-PT" w:eastAsia="zh-CN" w:bidi="hi-IN"/>
        </w:rPr>
        <w:t>2.2. Situação Atual e Motivação</w:t>
      </w:r>
    </w:p>
    <w:p xmlns:wp14="http://schemas.microsoft.com/office/word/2010/wordml" w14:paraId="57A78361" wp14:textId="194C8A4F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 w:rsidRPr="01BA008F" w:rsidR="01BA008F">
        <w:rPr>
          <w:rFonts w:ascii="Inter" w:hAnsi="Inter"/>
          <w:sz w:val="22"/>
          <w:szCs w:val="22"/>
          <w:lang w:val="pt-PT" w:eastAsia="zh-CN" w:bidi="hi-IN"/>
        </w:rPr>
        <w:t>Na estrutura operacional vigente, o agendamento de transportes sociais e acompanhamentos é efetuado através de métodos convencionais e manuais — assentando maioritariamente em chamadas telefónicas, folhas de cálculo dispersas e anotações físicas.</w:t>
      </w:r>
    </w:p>
    <w:p xmlns:wp14="http://schemas.microsoft.com/office/word/2010/wordml" w14:paraId="7B65B3B8" wp14:textId="77777777">
      <w:pPr>
        <w:pStyle w:val="Heading3"/>
        <w:rPr>
          <w:rFonts w:ascii="Inter" w:hAnsi="Inter"/>
          <w:sz w:val="22"/>
          <w:szCs w:val="22"/>
          <w:lang w:val="pt-PT" w:eastAsia="zh-CN" w:bidi="hi-IN"/>
        </w:rPr>
      </w:pPr>
      <w:bookmarkStart w:name="_k3f9hvt6e704" w:id="10"/>
      <w:bookmarkEnd w:id="10"/>
      <w:r>
        <w:rPr>
          <w:rFonts w:ascii="Inter" w:hAnsi="Inter"/>
          <w:sz w:val="22"/>
          <w:szCs w:val="22"/>
          <w:lang w:val="pt-PT" w:eastAsia="zh-CN" w:bidi="hi-IN"/>
        </w:rPr>
        <w:t>Matriz de Ineficiências e Pontos de Dor (</w:t>
      </w:r>
      <w:r>
        <w:rPr>
          <w:rFonts w:ascii="Inter" w:hAnsi="Inter"/>
          <w:i/>
          <w:iCs/>
          <w:sz w:val="22"/>
          <w:szCs w:val="22"/>
          <w:lang w:val="pt-PT" w:eastAsia="zh-CN" w:bidi="hi-IN"/>
        </w:rPr>
        <w:t>Pain Points</w:t>
      </w:r>
      <w:r>
        <w:rPr>
          <w:rFonts w:ascii="Inter" w:hAnsi="Inter"/>
          <w:sz w:val="22"/>
          <w:szCs w:val="22"/>
          <w:lang w:val="pt-PT" w:eastAsia="zh-CN" w:bidi="hi-IN"/>
        </w:rPr>
        <w:t>)</w:t>
      </w:r>
    </w:p>
    <w:tbl>
      <w:tblPr>
        <w:tblStyle w:val="Table1"/>
        <w:tblW w:w="10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20"/>
      </w:tblPr>
      <w:tblGrid>
        <w:gridCol w:w="3500"/>
        <w:gridCol w:w="3500"/>
        <w:gridCol w:w="3500"/>
      </w:tblGrid>
      <w:tr xmlns:wp14="http://schemas.microsoft.com/office/word/2010/wordml" w14:paraId="3B5DB8A1" wp14:textId="77777777">
        <w:trPr>
          <w:tblHeader w:val="true"/>
        </w:trPr>
        <w:tc>
          <w:tcPr>
            <w:tcW w:w="3500" w:type="dxa"/>
            <w:tcBorders>
              <w:top w:val="single" w:color="E2E8F0" w:sz="8" w:space="0"/>
              <w:bottom w:val="single" w:color="F1F5F9" w:sz="8" w:space="0"/>
            </w:tcBorders>
          </w:tcPr>
          <w:p w14:paraId="03F646B0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Área Crítica</w:t>
            </w:r>
          </w:p>
        </w:tc>
        <w:tc>
          <w:tcPr>
            <w:tcW w:w="3500" w:type="dxa"/>
            <w:tcBorders>
              <w:top w:val="single" w:color="E2E8F0" w:sz="8" w:space="0"/>
              <w:bottom w:val="single" w:color="F1F5F9" w:sz="8" w:space="0"/>
            </w:tcBorders>
          </w:tcPr>
          <w:p w14:paraId="1D882BCE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Descrição da Ineficiência</w:t>
            </w:r>
          </w:p>
        </w:tc>
        <w:tc>
          <w:tcPr>
            <w:tcW w:w="3500" w:type="dxa"/>
            <w:tcBorders>
              <w:top w:val="single" w:color="E2E8F0" w:sz="8" w:space="0"/>
              <w:bottom w:val="single" w:color="F1F5F9" w:sz="8" w:space="0"/>
            </w:tcBorders>
          </w:tcPr>
          <w:p w14:paraId="3DDD2BD1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Impacto Operacional</w:t>
            </w:r>
          </w:p>
        </w:tc>
      </w:tr>
      <w:tr xmlns:wp14="http://schemas.microsoft.com/office/word/2010/wordml" w14:paraId="4653A890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4BAF8924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Visibilidade da Frota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7204795C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Ausência de monitorização centralizada e em tempo real da disponibilidade das viaturas adaptadas dos parceiros (Municípios, Bombeiros, IPSSs).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015FB7E5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Subaproveitamento de recursos e incapacidade de dar resposta a pedidos urgentes de transporte adaptado.</w:t>
            </w:r>
          </w:p>
        </w:tc>
      </w:tr>
      <w:tr xmlns:wp14="http://schemas.microsoft.com/office/word/2010/wordml" w14:paraId="7C40B0F6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60C456C3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Tempos Mortos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0D045399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Falta de comunicação sobre o término real dos atos médicos, mantendo os voluntários retidos nas salas de espera hospitalares.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4467BC44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Ineficiência do tempo do voluntário, aumentando a taxa de desistência por desgaste e reduzindo as missões diárias.</w:t>
            </w:r>
          </w:p>
        </w:tc>
      </w:tr>
      <w:tr xmlns:wp14="http://schemas.microsoft.com/office/word/2010/wordml" w14:paraId="7C458D6C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1AA47391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Matching de Perfis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5FA1896A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Incompatibilidade entre os requisitos físicos do utente e os meios de transporte ou voluntários atribuídos.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4EFA666E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Cancelamentos em cima do momento do embarque, gerando constrangimentos graves ao utente.</w:t>
            </w:r>
          </w:p>
        </w:tc>
      </w:tr>
      <w:tr xmlns:wp14="http://schemas.microsoft.com/office/word/2010/wordml" w14:paraId="23D6A390" wp14:textId="77777777">
        <w:trPr/>
        <w:tc>
          <w:tcPr>
            <w:tcW w:w="3500" w:type="dxa"/>
            <w:tcBorders>
              <w:top w:val="single" w:color="F1F5F9" w:sz="8" w:space="0"/>
              <w:bottom w:val="single" w:color="E2E8F0" w:sz="8" w:space="0"/>
            </w:tcBorders>
          </w:tcPr>
          <w:p w14:paraId="2095C0D9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Fidelização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E2E8F0" w:sz="8" w:space="0"/>
            </w:tcBorders>
          </w:tcPr>
          <w:p w14:paraId="1F190865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Inexistência de um sistema estruturado de reconhecimento, incentivos e flexibilidade de horários para os voluntários.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E2E8F0" w:sz="8" w:space="0"/>
            </w:tcBorders>
          </w:tcPr>
          <w:p w14:paraId="4BF4414D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 xml:space="preserve">Elevada taxa de </w:t>
            </w:r>
            <w:r>
              <w:rPr>
                <w:rFonts w:ascii="Inter" w:hAnsi="Inter"/>
                <w:i/>
                <w:iCs/>
                <w:sz w:val="22"/>
                <w:szCs w:val="22"/>
                <w:lang w:val="pt-PT" w:eastAsia="zh-CN" w:bidi="hi-IN"/>
              </w:rPr>
              <w:t>turnover</w:t>
            </w: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 xml:space="preserve"> e dificuldade na captação de novos condutores voluntários.</w:t>
            </w:r>
          </w:p>
        </w:tc>
      </w:tr>
    </w:tbl>
    <w:p xmlns:wp14="http://schemas.microsoft.com/office/word/2010/wordml" w14:paraId="11F00271" wp14:textId="77777777">
      <w:pPr>
        <w:pStyle w:val="Heading1"/>
        <w:rPr>
          <w:rFonts w:ascii="Inter" w:hAnsi="Inter"/>
          <w:sz w:val="22"/>
          <w:szCs w:val="22"/>
          <w:lang w:val="pt-PT" w:eastAsia="zh-CN" w:bidi="hi-IN"/>
        </w:rPr>
      </w:pPr>
      <w:bookmarkStart w:name="_d3ue1cfpe68m" w:id="11"/>
      <w:bookmarkEnd w:id="11"/>
      <w:r>
        <w:rPr>
          <w:rFonts w:ascii="Inter" w:hAnsi="Inter"/>
          <w:sz w:val="22"/>
          <w:szCs w:val="22"/>
          <w:lang w:val="pt-PT" w:eastAsia="zh-CN" w:bidi="hi-IN"/>
        </w:rPr>
        <w:t>3. Posicionamento e Proposta de Valor</w:t>
      </w:r>
    </w:p>
    <w:p xmlns:wp14="http://schemas.microsoft.com/office/word/2010/wordml" w14:paraId="0600C975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pgclbrd3s2gz" w:id="12"/>
      <w:bookmarkEnd w:id="12"/>
      <w:r>
        <w:rPr>
          <w:rFonts w:ascii="Inter" w:hAnsi="Inter"/>
          <w:sz w:val="22"/>
          <w:szCs w:val="22"/>
          <w:lang w:val="pt-PT" w:eastAsia="zh-CN" w:bidi="hi-IN"/>
        </w:rPr>
        <w:t>3.1. Transformação Digital e Modelo de Valor</w:t>
      </w:r>
    </w:p>
    <w:p xmlns:wp14="http://schemas.microsoft.com/office/word/2010/wordml" w14:paraId="64738EAD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 xml:space="preserve">A plataforma </w:t>
      </w:r>
      <w:r>
        <w:rPr>
          <w:rFonts w:ascii="Inter" w:hAnsi="Inter"/>
          <w:b/>
          <w:bCs/>
          <w:sz w:val="22"/>
          <w:szCs w:val="22"/>
          <w:lang w:val="pt-PT" w:eastAsia="zh-CN" w:bidi="hi-IN"/>
        </w:rPr>
        <w:t>MobiAssiste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reconfigura a gestão de mobilidade assistida ao introduzir um ecossistema digital assente em três pilares operacionais:</w:t>
      </w:r>
    </w:p>
    <w:p xmlns:wp14="http://schemas.microsoft.com/office/word/2010/wordml" w14:paraId="6A05A809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0136BAA0" wp14:textId="77777777">
      <w:pPr>
        <w:pStyle w:val="normal1"/>
        <w:numPr>
          <w:ilvl w:val="0"/>
          <w:numId w:val="2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Triagem e Matching Algorítmico: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Algoritmo dinâmico que 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cruza </w:t>
      </w:r>
      <w:r>
        <w:rPr>
          <w:rFonts w:ascii="Inter" w:hAnsi="Inter"/>
          <w:sz w:val="22"/>
          <w:szCs w:val="22"/>
          <w:lang w:val="pt-PT" w:eastAsia="zh-CN" w:bidi="hi-IN"/>
        </w:rPr>
        <w:t>o perfil de mobilidade e suporte médico do utente (necessidade de rampa/elevador, transporte de oxigénio, acompanhamento pedestre ativo) com as especificações da viatura e competências do condutor.</w:t>
      </w:r>
    </w:p>
    <w:p xmlns:wp14="http://schemas.microsoft.com/office/word/2010/wordml" w14:paraId="7DB00172" wp14:textId="77777777">
      <w:pPr>
        <w:pStyle w:val="normal1"/>
        <w:numPr>
          <w:ilvl w:val="0"/>
          <w:numId w:val="2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Integração IoT e Sinalização Hospitalar: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Equipamento nas frotas e disponibilização de pontos de contacto digitais (</w:t>
      </w:r>
      <w:r>
        <w:rPr>
          <w:rFonts w:ascii="Inter" w:hAnsi="Inter"/>
          <w:i/>
          <w:iCs/>
          <w:sz w:val="22"/>
          <w:szCs w:val="22"/>
          <w:lang w:val="pt-PT" w:eastAsia="zh-CN" w:bidi="hi-IN"/>
        </w:rPr>
        <w:t>kiosks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/ botões virtuais de "Fim de Consulta") nas unidades de saúde, permitindo que o serviço de regresso seja acionado apenas quando a consulta finalizar.</w:t>
      </w:r>
    </w:p>
    <w:p xmlns:wp14="http://schemas.microsoft.com/office/word/2010/wordml" w14:paraId="1073A9CD" wp14:textId="77777777">
      <w:pPr>
        <w:pStyle w:val="normal1"/>
        <w:numPr>
          <w:ilvl w:val="0"/>
          <w:numId w:val="2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Módulo de Banco de Tempo e Recompensas: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Mecanismo transparente de registo e atribuição de créditos de tempo aos voluntários, convertíveis em benefícios na rede comunitária e parceiros locais.</w:t>
      </w:r>
    </w:p>
    <w:p xmlns:wp14="http://schemas.microsoft.com/office/word/2010/wordml" w14:paraId="0CB2E0F0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ozk7vcratma0" w:id="13"/>
      <w:bookmarkEnd w:id="13"/>
      <w:r>
        <w:rPr>
          <w:rFonts w:ascii="Inter" w:hAnsi="Inter"/>
          <w:sz w:val="22"/>
          <w:szCs w:val="22"/>
          <w:lang w:val="pt-PT" w:eastAsia="zh-CN" w:bidi="hi-IN"/>
        </w:rPr>
        <w:t>3.2. Declaração de Posicionamento do Produto</w:t>
      </w:r>
    </w:p>
    <w:p xmlns:wp14="http://schemas.microsoft.com/office/word/2010/wordml" w14:paraId="79E5DBC4" wp14:textId="2B46394E">
      <w:pPr>
        <w:pStyle w:val="Heading2"/>
        <w:rPr>
          <w:rFonts w:ascii="Inter" w:hAnsi="Inter"/>
          <w:b w:val="0"/>
          <w:bCs w:val="0"/>
          <w:sz w:val="22"/>
          <w:szCs w:val="22"/>
          <w:lang w:val="pt-PT" w:eastAsia="zh-CN" w:bidi="hi-IN"/>
        </w:rPr>
      </w:pPr>
      <w:r w:rsidRPr="08A9A462" w:rsidR="08A9A462">
        <w:rPr>
          <w:rFonts w:ascii="Inter" w:hAnsi="Inter"/>
          <w:b w:val="0"/>
          <w:bCs w:val="0"/>
          <w:sz w:val="22"/>
          <w:szCs w:val="22"/>
          <w:lang w:val="pt-PT" w:eastAsia="zh-CN" w:bidi="hi-IN"/>
        </w:rPr>
        <w:t xml:space="preserve">O </w:t>
      </w:r>
      <w:r w:rsidRPr="08A9A462" w:rsidR="08A9A462">
        <w:rPr>
          <w:rFonts w:ascii="Inter" w:hAnsi="Inter"/>
          <w:b w:val="0"/>
          <w:bCs w:val="0"/>
          <w:sz w:val="22"/>
          <w:szCs w:val="22"/>
          <w:lang w:val="pt-PT" w:eastAsia="zh-CN" w:bidi="hi-IN"/>
        </w:rPr>
        <w:t>MobiAssiste</w:t>
      </w:r>
      <w:r w:rsidRPr="08A9A462" w:rsidR="08A9A462">
        <w:rPr>
          <w:rFonts w:ascii="Inter" w:hAnsi="Inter"/>
          <w:b w:val="0"/>
          <w:bCs w:val="0"/>
          <w:sz w:val="22"/>
          <w:szCs w:val="22"/>
          <w:lang w:val="pt-PT" w:eastAsia="zh-CN" w:bidi="hi-IN"/>
        </w:rPr>
        <w:t xml:space="preserve"> é uma Plataforma Digital de Gestão Integrada de Mobilidade Assistida - composta por uma aplicação móvel, portal web e canais de apoio </w:t>
      </w:r>
      <w:r w:rsidRPr="08A9A462" w:rsidR="08A9A462">
        <w:rPr>
          <w:rFonts w:ascii="Inter" w:hAnsi="Inter"/>
          <w:b w:val="0"/>
          <w:bCs w:val="0"/>
          <w:sz w:val="22"/>
          <w:szCs w:val="22"/>
          <w:lang w:val="pt-PT" w:eastAsia="zh-CN" w:bidi="hi-IN"/>
        </w:rPr>
        <w:t>assistidos desenhada</w:t>
      </w:r>
      <w:r w:rsidRPr="08A9A462" w:rsidR="08A9A462">
        <w:rPr>
          <w:rFonts w:ascii="Inter" w:hAnsi="Inter"/>
          <w:b w:val="0"/>
          <w:bCs w:val="0"/>
          <w:sz w:val="22"/>
          <w:szCs w:val="22"/>
          <w:lang w:val="pt-PT" w:eastAsia="zh-CN" w:bidi="hi-IN"/>
        </w:rPr>
        <w:t xml:space="preserve"> a pensar em pessoas idosas </w:t>
      </w:r>
      <w:r w:rsidRPr="08A9A462" w:rsidR="08A9A462">
        <w:rPr>
          <w:rFonts w:ascii="Inter" w:hAnsi="Inter"/>
          <w:b w:val="0"/>
          <w:bCs w:val="0"/>
          <w:sz w:val="22"/>
          <w:szCs w:val="22"/>
          <w:lang w:val="pt-PT" w:eastAsia="zh-CN" w:bidi="hi-IN"/>
        </w:rPr>
        <w:t>e</w:t>
      </w:r>
      <w:r w:rsidRPr="08A9A462" w:rsidR="08A9A462">
        <w:rPr>
          <w:rFonts w:ascii="Inter" w:hAnsi="Inter"/>
          <w:b w:val="0"/>
          <w:bCs w:val="0"/>
          <w:sz w:val="22"/>
          <w:szCs w:val="22"/>
          <w:lang w:val="pt-PT" w:eastAsia="zh-CN" w:bidi="hi-IN"/>
        </w:rPr>
        <w:t xml:space="preserve"> cidadãos com mobilidade reduzida. Esta solução surge para responder às necessidades de quem precisa de transporte e acompanhamento humano dedicado, no modelo porta-a-porta, para se deslocar a consultas médicas não urgentes, exames ou tratamentos.</w:t>
      </w:r>
    </w:p>
    <w:p xmlns:wp14="http://schemas.microsoft.com/office/word/2010/wordml" w14:paraId="6E168862" wp14:textId="77777777">
      <w:pPr>
        <w:pStyle w:val="BodyText"/>
        <w:rPr>
          <w:rFonts w:ascii="Inter" w:hAnsi="Inter"/>
          <w:b w:val="false"/>
          <w:bCs w:val="false"/>
          <w:sz w:val="22"/>
          <w:szCs w:val="22"/>
          <w:lang w:val="pt-PT" w:eastAsia="zh-CN" w:bidi="hi-IN"/>
        </w:rPr>
      </w:pPr>
      <w:r>
        <w:rPr>
          <w:rFonts w:ascii="Inter" w:hAnsi="Inter"/>
          <w:b w:val="false"/>
          <w:bCs w:val="false"/>
          <w:sz w:val="22"/>
          <w:szCs w:val="22"/>
          <w:lang w:val="pt-PT" w:eastAsia="zh-CN" w:bidi="hi-IN"/>
        </w:rPr>
        <w:t>Ao contrário dos serviços de transporte privado tradicionais, das frotas de táxis convencionais sem apoio personalizado e da dependência de agendamentos manuais, o MobiAssiste modela e otimiza a ligação entre cada pedido, condutores voluntários e frotas adaptadas. Graças à integração de alertas de término de consulta em tempo real e de tecnologia IoT, o nosso sistema assegura um acompanhamento humano contínuo, a otimização híbrida do transporte social e a eliminação dos longos tempos de espera no regresso das unidades hospitalares.</w:t>
      </w:r>
    </w:p>
    <w:p xmlns:wp14="http://schemas.microsoft.com/office/word/2010/wordml" w14:paraId="5A39BBE3" wp14:textId="77777777">
      <w:pPr>
        <w:pStyle w:val="BodyText"/>
        <w:rPr>
          <w:rFonts w:ascii="Inter" w:hAnsi="Inter"/>
          <w:b w:val="false"/>
          <w:bCs w:val="false"/>
          <w:sz w:val="22"/>
          <w:szCs w:val="22"/>
          <w:lang w:val="pt-PT" w:eastAsia="zh-CN" w:bidi="hi-IN"/>
        </w:rPr>
      </w:pPr>
      <w:r>
        <w:rPr>
          <w:rFonts w:ascii="Inter" w:hAnsi="Inter"/>
          <w:b w:val="false"/>
          <w:bCs w:val="false"/>
          <w:sz w:val="22"/>
          <w:szCs w:val="22"/>
          <w:lang w:val="pt-PT" w:eastAsia="zh-CN" w:bidi="hi-IN"/>
        </w:rPr>
      </w:r>
    </w:p>
    <w:p xmlns:wp14="http://schemas.microsoft.com/office/word/2010/wordml" w14:paraId="41C8F396" wp14:textId="77777777">
      <w:pPr>
        <w:pStyle w:val="normal1"/>
        <w:numPr>
          <w:ilvl w:val="0"/>
          <w:numId w:val="0"/>
        </w:numPr>
        <w:ind w:left="720" w:hanging="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1AD196FC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fn3yvf7pu1h" w:id="14"/>
      <w:bookmarkEnd w:id="14"/>
      <w:r>
        <w:rPr>
          <w:rFonts w:ascii="Inter" w:hAnsi="Inter"/>
          <w:sz w:val="22"/>
          <w:szCs w:val="22"/>
          <w:lang w:val="pt-PT" w:eastAsia="zh-CN" w:bidi="hi-IN"/>
        </w:rPr>
        <w:t>3.3. Mapeamento de Stakeholders</w:t>
      </w:r>
    </w:p>
    <w:tbl>
      <w:tblPr>
        <w:tblStyle w:val="Table2"/>
        <w:tblW w:w="14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20"/>
      </w:tblPr>
      <w:tblGrid>
        <w:gridCol w:w="3500"/>
        <w:gridCol w:w="3500"/>
        <w:gridCol w:w="3501"/>
        <w:gridCol w:w="3498"/>
      </w:tblGrid>
      <w:tr xmlns:wp14="http://schemas.microsoft.com/office/word/2010/wordml" w14:paraId="0CF5D253" wp14:textId="77777777">
        <w:trPr>
          <w:tblHeader w:val="true"/>
        </w:trPr>
        <w:tc>
          <w:tcPr>
            <w:tcW w:w="3500" w:type="dxa"/>
            <w:tcBorders>
              <w:top w:val="single" w:color="E2E8F0" w:sz="8" w:space="0"/>
              <w:bottom w:val="single" w:color="F1F5F9" w:sz="8" w:space="0"/>
            </w:tcBorders>
          </w:tcPr>
          <w:p w14:paraId="64370993" wp14:textId="77777777">
            <w:pPr>
              <w:pStyle w:val="normal1"/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Stakeholder</w:t>
            </w: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s</w:t>
            </w:r>
          </w:p>
        </w:tc>
        <w:tc>
          <w:tcPr>
            <w:tcW w:w="3500" w:type="dxa"/>
            <w:tcBorders>
              <w:top w:val="single" w:color="E2E8F0" w:sz="8" w:space="0"/>
              <w:bottom w:val="single" w:color="F1F5F9" w:sz="8" w:space="0"/>
            </w:tcBorders>
          </w:tcPr>
          <w:p w14:paraId="04571568" wp14:textId="77777777">
            <w:pPr>
              <w:pStyle w:val="normal1"/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Papé</w:t>
            </w: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is</w:t>
            </w: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 xml:space="preserve"> e Responsabilidades</w:t>
            </w:r>
          </w:p>
        </w:tc>
        <w:tc>
          <w:tcPr>
            <w:tcW w:w="3501" w:type="dxa"/>
            <w:tcBorders>
              <w:top w:val="single" w:color="E2E8F0" w:sz="8" w:space="0"/>
              <w:bottom w:val="single" w:color="F1F5F9" w:sz="8" w:space="0"/>
            </w:tcBorders>
          </w:tcPr>
          <w:p w14:paraId="57118527" wp14:textId="77777777">
            <w:pPr>
              <w:pStyle w:val="normal1"/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Requisitos do Sistema</w:t>
            </w:r>
          </w:p>
        </w:tc>
        <w:tc>
          <w:tcPr>
            <w:tcW w:w="3498" w:type="dxa"/>
            <w:tcBorders>
              <w:top w:val="single" w:color="E2E8F0" w:sz="8" w:space="0"/>
              <w:bottom w:val="single" w:color="F1F5F9" w:sz="8" w:space="0"/>
            </w:tcBorders>
          </w:tcPr>
          <w:p w14:paraId="41C5703F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Grau de Envolvimento</w:t>
            </w:r>
          </w:p>
        </w:tc>
      </w:tr>
      <w:tr xmlns:wp14="http://schemas.microsoft.com/office/word/2010/wordml" w14:paraId="0ED8718E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77E67022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IPSS Promotora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6BB9910F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Coordenação operacional, credenciação, gestão da plataforma e seguros.</w:t>
            </w:r>
          </w:p>
        </w:tc>
        <w:tc>
          <w:tcPr>
            <w:tcW w:w="3501" w:type="dxa"/>
            <w:tcBorders>
              <w:top w:val="single" w:color="F1F5F9" w:sz="8" w:space="0"/>
              <w:bottom w:val="single" w:color="F1F5F9" w:sz="8" w:space="0"/>
            </w:tcBorders>
          </w:tcPr>
          <w:p w14:paraId="3F4F8D05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Dashboard executivo, relatórios de serviço, auditoria e gestão de voluntários.</w:t>
            </w:r>
          </w:p>
        </w:tc>
        <w:tc>
          <w:tcPr>
            <w:tcW w:w="3498" w:type="dxa"/>
            <w:tcBorders>
              <w:top w:val="single" w:color="F1F5F9" w:sz="8" w:space="0"/>
              <w:bottom w:val="single" w:color="F1F5F9" w:sz="8" w:space="0"/>
            </w:tcBorders>
          </w:tcPr>
          <w:p w14:paraId="134400DF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sdt>
              <w:sdtPr>
                <w:alias w:val="Grau de Envolvimento"/>
                <w:id w:val="1729639256"/>
                <w:dropDownList>
                  <w:listItem w:displayText="Alto" w:value="Alto"/>
                  <w:listItem w:displayText="Médio" w:value="Médio"/>
                </w:dropDownList>
              </w:sdtPr>
              <w:sdtContent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</w:r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  <w:t>Alto</w:t>
                </w:r>
              </w:sdtContent>
            </w:sdt>
          </w:p>
        </w:tc>
      </w:tr>
      <w:tr xmlns:wp14="http://schemas.microsoft.com/office/word/2010/wordml" w14:paraId="3C88622B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7A698580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Utentes / Beneficiários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402DC72C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Solicitação e fruição do serviço de transporte e acompanhamento.</w:t>
            </w:r>
          </w:p>
        </w:tc>
        <w:tc>
          <w:tcPr>
            <w:tcW w:w="3501" w:type="dxa"/>
            <w:tcBorders>
              <w:top w:val="single" w:color="F1F5F9" w:sz="8" w:space="0"/>
              <w:bottom w:val="single" w:color="F1F5F9" w:sz="8" w:space="0"/>
            </w:tcBorders>
          </w:tcPr>
          <w:p w14:paraId="365DC925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Acesso facilitado por canal telefónico/familiar, pontualidade e segurança.</w:t>
            </w:r>
          </w:p>
        </w:tc>
        <w:tc>
          <w:tcPr>
            <w:tcW w:w="3498" w:type="dxa"/>
            <w:tcBorders>
              <w:top w:val="single" w:color="F1F5F9" w:sz="8" w:space="0"/>
              <w:bottom w:val="single" w:color="F1F5F9" w:sz="8" w:space="0"/>
            </w:tcBorders>
          </w:tcPr>
          <w:p w14:paraId="0E9F1089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sdt>
              <w:sdtPr>
                <w:alias w:val="Grau de Envolvimento"/>
                <w:id w:val="-488269928"/>
                <w:dropDownList>
                  <w:listItem w:displayText="Alto" w:value="Alto"/>
                  <w:listItem w:displayText="Médio" w:value="Médio"/>
                </w:dropDownList>
              </w:sdtPr>
              <w:sdtContent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</w:r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  <w:t>Alto</w:t>
                </w:r>
              </w:sdtContent>
            </w:sdt>
          </w:p>
        </w:tc>
      </w:tr>
      <w:tr xmlns:wp14="http://schemas.microsoft.com/office/word/2010/wordml" w14:paraId="7663A0EC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0B02CFFD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Voluntários (Condutores)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06CCBA1E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Execução das missões de transporte e apoio no acompanhamento do utente.</w:t>
            </w:r>
          </w:p>
        </w:tc>
        <w:tc>
          <w:tcPr>
            <w:tcW w:w="3501" w:type="dxa"/>
            <w:tcBorders>
              <w:top w:val="single" w:color="F1F5F9" w:sz="8" w:space="0"/>
              <w:bottom w:val="single" w:color="F1F5F9" w:sz="8" w:space="0"/>
            </w:tcBorders>
          </w:tcPr>
          <w:p w14:paraId="0DA7FB8D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App móvel intuitiva, gestão de indisponibilidades e transparência no Banco de Tempo.</w:t>
            </w:r>
          </w:p>
        </w:tc>
        <w:tc>
          <w:tcPr>
            <w:tcW w:w="3498" w:type="dxa"/>
            <w:tcBorders>
              <w:top w:val="single" w:color="F1F5F9" w:sz="8" w:space="0"/>
              <w:bottom w:val="single" w:color="F1F5F9" w:sz="8" w:space="0"/>
            </w:tcBorders>
          </w:tcPr>
          <w:p w14:paraId="24519AAC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sdt>
              <w:sdtPr>
                <w:alias w:val="Grau de Envolvimento"/>
                <w:id w:val="-684125223"/>
                <w:dropDownList>
                  <w:listItem w:displayText="Alto" w:value="Alto"/>
                  <w:listItem w:displayText="Médio" w:value="Médio"/>
                </w:dropDownList>
              </w:sdtPr>
              <w:sdtContent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</w:r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  <w:t>Alto</w:t>
                </w:r>
              </w:sdtContent>
            </w:sdt>
          </w:p>
        </w:tc>
      </w:tr>
      <w:tr xmlns:wp14="http://schemas.microsoft.com/office/word/2010/wordml" w14:paraId="0606FC99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5763FDBE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Técnicos Sociais / Lares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6B494120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Submissão e acompanhamento de pedidos para grupos de utentes a seu cargo.</w:t>
            </w:r>
          </w:p>
        </w:tc>
        <w:tc>
          <w:tcPr>
            <w:tcW w:w="3501" w:type="dxa"/>
            <w:tcBorders>
              <w:top w:val="single" w:color="F1F5F9" w:sz="8" w:space="0"/>
              <w:bottom w:val="single" w:color="F1F5F9" w:sz="8" w:space="0"/>
            </w:tcBorders>
          </w:tcPr>
          <w:p w14:paraId="3C5A70EC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Portal Web para agendamentos múltiplos e parametrização de necessidades médicas.</w:t>
            </w:r>
          </w:p>
        </w:tc>
        <w:tc>
          <w:tcPr>
            <w:tcW w:w="3498" w:type="dxa"/>
            <w:tcBorders>
              <w:top w:val="single" w:color="F1F5F9" w:sz="8" w:space="0"/>
              <w:bottom w:val="single" w:color="F1F5F9" w:sz="8" w:space="0"/>
            </w:tcBorders>
          </w:tcPr>
          <w:p w14:paraId="28531EB8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sdt>
              <w:sdtPr>
                <w:alias w:val="Grau de Envolvimento"/>
                <w:id w:val="-146883138"/>
                <w:dropDownList>
                  <w:listItem w:displayText="Alto" w:value="Alto"/>
                  <w:listItem w:displayText="Médio" w:value="Médio"/>
                </w:dropDownList>
              </w:sdtPr>
              <w:sdtContent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</w:r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  <w:t>Médio</w:t>
                </w:r>
              </w:sdtContent>
            </w:sdt>
          </w:p>
        </w:tc>
      </w:tr>
      <w:tr xmlns:wp14="http://schemas.microsoft.com/office/word/2010/wordml" w14:paraId="2AFD7F60" wp14:textId="77777777">
        <w:trPr/>
        <w:tc>
          <w:tcPr>
            <w:tcW w:w="3500" w:type="dxa"/>
            <w:tcBorders>
              <w:top w:val="single" w:color="F1F5F9" w:sz="8" w:space="0"/>
              <w:bottom w:val="single" w:color="E2E8F0" w:sz="8" w:space="0"/>
            </w:tcBorders>
          </w:tcPr>
          <w:p w14:paraId="76C8D8BD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Hospitais / Centros de Saúde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E2E8F0" w:sz="8" w:space="0"/>
            </w:tcBorders>
          </w:tcPr>
          <w:p w14:paraId="62B50D89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Sinalização de conclusão do ato médico do utente.</w:t>
            </w:r>
          </w:p>
        </w:tc>
        <w:tc>
          <w:tcPr>
            <w:tcW w:w="3501" w:type="dxa"/>
            <w:tcBorders>
              <w:top w:val="single" w:color="F1F5F9" w:sz="8" w:space="0"/>
              <w:bottom w:val="single" w:color="E2E8F0" w:sz="8" w:space="0"/>
            </w:tcBorders>
          </w:tcPr>
          <w:p w14:paraId="027809B2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Interface simplificada (</w:t>
            </w:r>
            <w:r>
              <w:rPr>
                <w:rFonts w:ascii="Inter" w:hAnsi="Inter"/>
                <w:i/>
                <w:iCs/>
                <w:sz w:val="22"/>
                <w:szCs w:val="22"/>
                <w:lang w:val="pt-PT" w:eastAsia="zh-CN" w:bidi="hi-IN"/>
              </w:rPr>
              <w:t>kiosks</w:t>
            </w: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 xml:space="preserve"> ou botões dedicados de "Fim de Consulta").</w:t>
            </w:r>
          </w:p>
        </w:tc>
        <w:tc>
          <w:tcPr>
            <w:tcW w:w="3498" w:type="dxa"/>
            <w:tcBorders>
              <w:top w:val="single" w:color="F1F5F9" w:sz="8" w:space="0"/>
              <w:bottom w:val="single" w:color="E2E8F0" w:sz="8" w:space="0"/>
            </w:tcBorders>
          </w:tcPr>
          <w:p w14:paraId="037CBE89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sdt>
              <w:sdtPr>
                <w:alias w:val="Grau de Envolvimento"/>
                <w:id w:val="-831909729"/>
                <w:dropDownList>
                  <w:listItem w:displayText="Alto" w:value="Alto"/>
                  <w:listItem w:displayText="Médio" w:value="Médio"/>
                </w:dropDownList>
              </w:sdtPr>
              <w:sdtContent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</w:r>
                <w:r>
                  <w:rPr>
                    <w:rFonts w:ascii="Inter" w:hAnsi="Inter"/>
                    <w:sz w:val="22"/>
                    <w:szCs w:val="22"/>
                    <w:shd w:val="clear" w:fill="auto"/>
                    <w:lang w:val="pt-PT" w:eastAsia="zh-CN" w:bidi="hi-IN"/>
                  </w:rPr>
                  <w:t>Médio</w:t>
                </w:r>
              </w:sdtContent>
            </w:sdt>
          </w:p>
        </w:tc>
      </w:tr>
    </w:tbl>
    <w:p xmlns:wp14="http://schemas.microsoft.com/office/word/2010/wordml" w14:paraId="1D088310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h8oa8p5g2ejn" w:id="15"/>
      <w:bookmarkEnd w:id="15"/>
      <w:r>
        <w:rPr>
          <w:rFonts w:ascii="Inter" w:hAnsi="Inter"/>
          <w:sz w:val="22"/>
          <w:szCs w:val="22"/>
          <w:lang w:val="pt-PT" w:eastAsia="zh-CN" w:bidi="hi-IN"/>
        </w:rPr>
        <w:t>3.4. Fluxo Operacional Futuro (To-Be)</w:t>
      </w:r>
    </w:p>
    <w:p xmlns:wp14="http://schemas.microsoft.com/office/word/2010/wordml" w14:paraId="72A3D3EC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38EE2C7C" wp14:textId="77777777">
      <w:pPr>
        <w:pStyle w:val="normal1"/>
        <w:numPr>
          <w:ilvl w:val="0"/>
          <w:numId w:val="5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Solicitação do Serviço: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O utente (diretamente ou via canal telefónico assistido) ou o técnico do lar parceiro submete o pedido de transporte com antecedência, parametrizando as especificidades do utente (ex.: necessidade de suporte físico, cadeira de rodas, transporte de oxigénio ou condicionantes visuais).</w:t>
      </w:r>
    </w:p>
    <w:p xmlns:wp14="http://schemas.microsoft.com/office/word/2010/wordml" w14:paraId="68C3A0A5" wp14:textId="77777777">
      <w:pPr>
        <w:pStyle w:val="normal1"/>
        <w:numPr>
          <w:ilvl w:val="0"/>
          <w:numId w:val="5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Triagem e Matching Automático: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O motor de regras da plataforma verifica os critérios de elegibilidade (incluindo eventual enquadramento no TNUD/SNS) e efetua a alocação do recurso seguindo a hierarquia de prioridades:</w:t>
      </w:r>
    </w:p>
    <w:p xmlns:wp14="http://schemas.microsoft.com/office/word/2010/wordml" w14:paraId="3FF724DA" wp14:textId="6236BE23">
      <w:pPr>
        <w:pStyle w:val="normal1"/>
        <w:numPr>
          <w:ilvl w:val="1"/>
          <w:numId w:val="5"/>
        </w:numPr>
        <w:ind w:left="1440" w:hanging="360"/>
        <w:rPr>
          <w:rFonts w:ascii="Inter" w:hAnsi="Inter"/>
          <w:sz w:val="22"/>
          <w:szCs w:val="22"/>
          <w:lang w:val="pt-PT" w:eastAsia="zh-CN" w:bidi="hi-IN"/>
        </w:rPr>
      </w:pPr>
      <w:r w:rsidRPr="636461C5" w:rsidR="636461C5">
        <w:rPr>
          <w:rFonts w:ascii="Inter" w:hAnsi="Inter"/>
          <w:i w:val="1"/>
          <w:iCs w:val="1"/>
          <w:sz w:val="22"/>
          <w:szCs w:val="22"/>
          <w:lang w:val="pt-PT" w:eastAsia="zh-CN" w:bidi="hi-IN"/>
        </w:rPr>
        <w:t>Nível 1:</w:t>
      </w:r>
      <w:r w:rsidRPr="636461C5" w:rsidR="636461C5">
        <w:rPr>
          <w:rFonts w:ascii="Inter" w:hAnsi="Inter"/>
          <w:sz w:val="22"/>
          <w:szCs w:val="22"/>
          <w:lang w:val="pt-PT" w:eastAsia="zh-CN" w:bidi="hi-IN"/>
        </w:rPr>
        <w:t xml:space="preserve"> Condutor Voluntário em veículo próprio (para utentes com mobilidade reduzida Ligeira/Média).</w:t>
      </w:r>
    </w:p>
    <w:p xmlns:wp14="http://schemas.microsoft.com/office/word/2010/wordml" w14:paraId="32B4C703" wp14:textId="77777777">
      <w:pPr>
        <w:pStyle w:val="normal1"/>
        <w:numPr>
          <w:ilvl w:val="1"/>
          <w:numId w:val="5"/>
        </w:numPr>
        <w:ind w:left="144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i/>
          <w:iCs/>
          <w:sz w:val="22"/>
          <w:szCs w:val="22"/>
          <w:lang w:val="pt-PT" w:eastAsia="zh-CN" w:bidi="hi-IN"/>
        </w:rPr>
        <w:t>Nível 2: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Viatura Adaptada de Parceiro Social/Municipal (para utentes em cadeira de rodas ou mobilidade reduzida Severa).</w:t>
      </w:r>
    </w:p>
    <w:p xmlns:wp14="http://schemas.microsoft.com/office/word/2010/wordml" w14:paraId="5DA4D371" wp14:textId="77777777">
      <w:pPr>
        <w:pStyle w:val="normal1"/>
        <w:numPr>
          <w:ilvl w:val="1"/>
          <w:numId w:val="5"/>
        </w:numPr>
        <w:ind w:left="144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i/>
          <w:iCs/>
          <w:sz w:val="22"/>
          <w:szCs w:val="22"/>
          <w:lang w:val="pt-PT" w:eastAsia="zh-CN" w:bidi="hi-IN"/>
        </w:rPr>
        <w:t>Nível 3: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Operador de Recurso (Táxi/TVDE parceiro com tarifa convencionada), acionado apenas em caso de indisponibilidade da rede social.</w:t>
      </w:r>
    </w:p>
    <w:p xmlns:wp14="http://schemas.microsoft.com/office/word/2010/wordml" w14:paraId="1642AEAD" wp14:textId="12000B69">
      <w:pPr>
        <w:pStyle w:val="normal1"/>
        <w:numPr>
          <w:ilvl w:val="0"/>
          <w:numId w:val="5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 w:rsidRPr="08A9A462" w:rsidR="08A9A462">
        <w:rPr>
          <w:rFonts w:ascii="Inter" w:hAnsi="Inter"/>
          <w:b w:val="1"/>
          <w:bCs w:val="1"/>
          <w:sz w:val="22"/>
          <w:szCs w:val="22"/>
          <w:lang w:val="pt-PT" w:eastAsia="zh-CN" w:bidi="hi-IN"/>
        </w:rPr>
        <w:t xml:space="preserve">Execução e Monitorização </w:t>
      </w:r>
      <w:r w:rsidRPr="08A9A462" w:rsidR="08A9A462">
        <w:rPr>
          <w:rFonts w:ascii="Inter" w:hAnsi="Inter"/>
          <w:b w:val="1"/>
          <w:bCs w:val="1"/>
          <w:sz w:val="22"/>
          <w:szCs w:val="22"/>
          <w:lang w:val="pt-PT" w:eastAsia="zh-CN" w:bidi="hi-IN"/>
        </w:rPr>
        <w:t>IoT</w:t>
      </w:r>
      <w:r w:rsidRPr="08A9A462" w:rsidR="08A9A462">
        <w:rPr>
          <w:rFonts w:ascii="Inter" w:hAnsi="Inter"/>
          <w:b w:val="1"/>
          <w:bCs w:val="1"/>
          <w:sz w:val="22"/>
          <w:szCs w:val="22"/>
          <w:lang w:val="pt-PT" w:eastAsia="zh-CN" w:bidi="hi-IN"/>
        </w:rPr>
        <w:t>:</w:t>
      </w:r>
      <w:r w:rsidRPr="08A9A462" w:rsidR="08A9A462">
        <w:rPr>
          <w:rFonts w:ascii="Inter" w:hAnsi="Inter"/>
          <w:sz w:val="22"/>
          <w:szCs w:val="22"/>
          <w:lang w:val="pt-PT" w:eastAsia="zh-CN" w:bidi="hi-IN"/>
        </w:rPr>
        <w:t xml:space="preserve"> </w:t>
      </w:r>
      <w:r w:rsidRPr="08A9A462" w:rsidR="08A9A462">
        <w:rPr>
          <w:rFonts w:ascii="Inter" w:hAnsi="Inter"/>
          <w:color w:val="1F1F1F"/>
          <w:sz w:val="22"/>
          <w:szCs w:val="22"/>
          <w:lang w:val="pt-PT" w:eastAsia="zh-CN" w:bidi="hi-IN"/>
        </w:rPr>
        <w:t xml:space="preserve">O voluntário ou condutor confirma a missão diretamente na aplicação móvel e desloca-se até ao domicílio ou lar para realizar a recolha do utente. Assim que chegam à unidade de saúde, é efetuado o check-in no sistema. Para </w:t>
      </w:r>
      <w:r w:rsidRPr="08A9A462" w:rsidR="08A9A462">
        <w:rPr>
          <w:rFonts w:ascii="Inter" w:hAnsi="Inter"/>
          <w:color w:val="1F1F1F"/>
          <w:sz w:val="22"/>
          <w:szCs w:val="22"/>
          <w:lang w:val="pt-PT" w:eastAsia="zh-CN" w:bidi="hi-IN"/>
        </w:rPr>
        <w:t>rentabilizar tempo</w:t>
      </w:r>
      <w:r w:rsidRPr="08A9A462" w:rsidR="08A9A462">
        <w:rPr>
          <w:rFonts w:ascii="Inter" w:hAnsi="Inter"/>
          <w:color w:val="1F1F1F"/>
          <w:sz w:val="22"/>
          <w:szCs w:val="22"/>
          <w:lang w:val="pt-PT" w:eastAsia="zh-CN" w:bidi="hi-IN"/>
        </w:rPr>
        <w:t xml:space="preserve"> e recursos, a viatura e o condutor ficam disponíveis para realizar outras deslocações enquanto </w:t>
      </w:r>
      <w:r w:rsidRPr="08A9A462" w:rsidR="08A9A462">
        <w:rPr>
          <w:rFonts w:ascii="Inter" w:hAnsi="Inter"/>
          <w:color w:val="1F1F1F"/>
          <w:sz w:val="22"/>
          <w:szCs w:val="22"/>
          <w:lang w:val="pt-PT" w:eastAsia="zh-CN" w:bidi="hi-IN"/>
        </w:rPr>
        <w:t>a consulta</w:t>
      </w:r>
      <w:r w:rsidRPr="08A9A462" w:rsidR="08A9A462">
        <w:rPr>
          <w:rFonts w:ascii="Inter" w:hAnsi="Inter"/>
          <w:color w:val="1F1F1F"/>
          <w:sz w:val="22"/>
          <w:szCs w:val="22"/>
          <w:lang w:val="pt-PT" w:eastAsia="zh-CN" w:bidi="hi-IN"/>
        </w:rPr>
        <w:t xml:space="preserve"> decorre. Assim </w:t>
      </w:r>
      <w:r w:rsidRPr="08A9A462" w:rsidR="08A9A462">
        <w:rPr>
          <w:rFonts w:ascii="Inter" w:hAnsi="Inter"/>
          <w:color w:val="1F1F1F"/>
          <w:sz w:val="22"/>
          <w:szCs w:val="22"/>
          <w:lang w:val="pt-PT" w:eastAsia="zh-CN" w:bidi="hi-IN"/>
        </w:rPr>
        <w:t>que terminar</w:t>
      </w:r>
      <w:r w:rsidRPr="08A9A462" w:rsidR="08A9A462">
        <w:rPr>
          <w:rFonts w:ascii="Inter" w:hAnsi="Inter"/>
          <w:color w:val="1F1F1F"/>
          <w:sz w:val="22"/>
          <w:szCs w:val="22"/>
          <w:lang w:val="pt-PT" w:eastAsia="zh-CN" w:bidi="hi-IN"/>
        </w:rPr>
        <w:t>, o profissional hospitalar ou o próprio utente aciona a notificação de "Fim de Consulta", o que alerta o sistema em tempo real para calcular e gerar a rota de regresso para o condutor atribuído.</w:t>
      </w:r>
    </w:p>
    <w:p xmlns:wp14="http://schemas.microsoft.com/office/word/2010/wordml" w14:paraId="0D0B940D" wp14:textId="77777777">
      <w:pPr>
        <w:pStyle w:val="normal1"/>
        <w:ind w:left="720" w:hanging="360"/>
        <w:rPr>
          <w:color w:val="1F1F1F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0E27B00A" wp14:textId="77777777">
      <w:pPr>
        <w:pStyle w:val="normal1"/>
        <w:ind w:left="720" w:hanging="360"/>
        <w:rPr>
          <w:color w:val="1F1F1F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60061E4C" wp14:textId="77777777">
      <w:pPr>
        <w:pStyle w:val="normal1"/>
        <w:numPr>
          <w:ilvl w:val="0"/>
          <w:numId w:val="0"/>
        </w:numPr>
        <w:ind w:left="720" w:hanging="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48A145DA" wp14:textId="77777777">
      <w:pPr>
        <w:pStyle w:val="normal1"/>
        <w:numPr>
          <w:ilvl w:val="0"/>
          <w:numId w:val="5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Fecho e Banco de Tempo: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Concluído o desembarque do utente no domicílio, o condutor encerra a viagem na App. O sistema calcula a duração e líquida automaticamente o crédito correspondente de horas na conta do Banco de Tempo do voluntário.</w:t>
      </w:r>
    </w:p>
    <w:p xmlns:wp14="http://schemas.microsoft.com/office/word/2010/wordml" w14:paraId="12E0820A" wp14:textId="77777777">
      <w:pPr>
        <w:pStyle w:val="Heading1"/>
        <w:rPr>
          <w:rFonts w:ascii="Inter" w:hAnsi="Inter"/>
          <w:sz w:val="22"/>
          <w:szCs w:val="22"/>
          <w:lang w:val="pt-PT" w:eastAsia="zh-CN" w:bidi="hi-IN"/>
        </w:rPr>
      </w:pPr>
      <w:bookmarkStart w:name="_xzoatu56ppa" w:id="16"/>
      <w:bookmarkEnd w:id="16"/>
      <w:r>
        <w:rPr>
          <w:rFonts w:ascii="Inter" w:hAnsi="Inter"/>
          <w:sz w:val="22"/>
          <w:szCs w:val="22"/>
          <w:lang w:val="pt-PT" w:eastAsia="zh-CN" w:bidi="hi-IN"/>
        </w:rPr>
        <w:t>4. Alinhamento Estratégico</w:t>
      </w:r>
    </w:p>
    <w:tbl>
      <w:tblPr>
        <w:tblStyle w:val="Table3"/>
        <w:tblW w:w="105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20"/>
      </w:tblPr>
      <w:tblGrid>
        <w:gridCol w:w="3500"/>
        <w:gridCol w:w="3500"/>
        <w:gridCol w:w="3500"/>
      </w:tblGrid>
      <w:tr xmlns:wp14="http://schemas.microsoft.com/office/word/2010/wordml" w14:paraId="75798FE2" wp14:textId="77777777">
        <w:trPr>
          <w:tblHeader w:val="true"/>
        </w:trPr>
        <w:tc>
          <w:tcPr>
            <w:tcW w:w="3500" w:type="dxa"/>
            <w:tcBorders>
              <w:top w:val="single" w:color="E2E8F0" w:sz="8" w:space="0"/>
              <w:bottom w:val="single" w:color="F1F5F9" w:sz="8" w:space="0"/>
            </w:tcBorders>
          </w:tcPr>
          <w:p w14:paraId="2A59C2B9" wp14:textId="77777777">
            <w:pPr>
              <w:pStyle w:val="normal1"/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Objetivo Estratégico do Promotor</w:t>
            </w:r>
          </w:p>
        </w:tc>
        <w:tc>
          <w:tcPr>
            <w:tcW w:w="3500" w:type="dxa"/>
            <w:tcBorders>
              <w:top w:val="single" w:color="E2E8F0" w:sz="8" w:space="0"/>
              <w:bottom w:val="single" w:color="F1F5F9" w:sz="8" w:space="0"/>
            </w:tcBorders>
          </w:tcPr>
          <w:p w14:paraId="49FF42D9" wp14:textId="77777777">
            <w:pPr>
              <w:pStyle w:val="normal1"/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Resposta do Sistema MobiAssiste</w:t>
            </w:r>
          </w:p>
        </w:tc>
        <w:tc>
          <w:tcPr>
            <w:tcW w:w="3500" w:type="dxa"/>
            <w:tcBorders>
              <w:top w:val="single" w:color="E2E8F0" w:sz="8" w:space="0"/>
              <w:bottom w:val="single" w:color="F1F5F9" w:sz="8" w:space="0"/>
            </w:tcBorders>
          </w:tcPr>
          <w:p w14:paraId="5EBCA023" wp14:textId="77777777">
            <w:pPr>
              <w:pStyle w:val="normal1"/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Indicador Chave de Desempenho (KPI)</w:t>
            </w:r>
          </w:p>
        </w:tc>
      </w:tr>
      <w:tr xmlns:wp14="http://schemas.microsoft.com/office/word/2010/wordml" w14:paraId="488305D4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4AC3B42E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Combate ao Isolamento Social e Faltas em Consultas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2653C3C8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Disponibilização de uma rede integrada de transporte e acompanhamento assistido para populações vulneráveis.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2D26159C" wp14:textId="77777777">
            <w:pPr>
              <w:pStyle w:val="normal1"/>
              <w:rPr>
                <w:rFonts w:ascii="Inter" w:hAnsi="Inter"/>
                <w:b w:val="false"/>
                <w:bCs w:val="false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 w:val="false"/>
                <w:bCs w:val="false"/>
                <w:sz w:val="22"/>
                <w:szCs w:val="22"/>
                <w:lang w:val="pt-PT" w:eastAsia="zh-CN" w:bidi="hi-IN"/>
              </w:rPr>
              <w:t>Taxa de comparência a consultas em utentes inscritos = 95%.</w:t>
            </w:r>
          </w:p>
        </w:tc>
      </w:tr>
      <w:tr xmlns:wp14="http://schemas.microsoft.com/office/word/2010/wordml" w14:paraId="563EC4E1" wp14:textId="77777777">
        <w:trPr/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1E098CEA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Eficiência Operacional dos Meios e Redução de Esperas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49112B05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Coordenação inteligente da frota híbrida e integração de alertas IoT de término de consulta.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F1F5F9" w:sz="8" w:space="0"/>
            </w:tcBorders>
          </w:tcPr>
          <w:p w14:paraId="271CB216" wp14:textId="77777777">
            <w:pPr>
              <w:pStyle w:val="normal1"/>
              <w:rPr>
                <w:rFonts w:ascii="Inter" w:hAnsi="Inter"/>
                <w:b w:val="false"/>
                <w:bCs w:val="false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 w:val="false"/>
                <w:bCs w:val="false"/>
                <w:sz w:val="22"/>
                <w:szCs w:val="22"/>
                <w:lang w:val="pt-PT" w:eastAsia="zh-CN" w:bidi="hi-IN"/>
              </w:rPr>
              <w:t xml:space="preserve">Redução de pelo menos 40% no tempo de retenção/imobilização do voluntário por missão </w:t>
            </w:r>
          </w:p>
        </w:tc>
      </w:tr>
      <w:tr xmlns:wp14="http://schemas.microsoft.com/office/word/2010/wordml" w14:paraId="17F2F55A" wp14:textId="77777777">
        <w:trPr/>
        <w:tc>
          <w:tcPr>
            <w:tcW w:w="3500" w:type="dxa"/>
            <w:tcBorders>
              <w:top w:val="single" w:color="F1F5F9" w:sz="8" w:space="0"/>
              <w:bottom w:val="single" w:color="E2E8F0" w:sz="8" w:space="0"/>
            </w:tcBorders>
          </w:tcPr>
          <w:p w14:paraId="1B4069BC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/>
                <w:bCs/>
                <w:sz w:val="22"/>
                <w:szCs w:val="22"/>
                <w:lang w:val="pt-PT" w:eastAsia="zh-CN" w:bidi="hi-IN"/>
              </w:rPr>
              <w:t>Valorização do Capital Humano Voluntário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E2E8F0" w:sz="8" w:space="0"/>
            </w:tcBorders>
          </w:tcPr>
          <w:p w14:paraId="5CD4095E" wp14:textId="77777777">
            <w:pPr>
              <w:pStyle w:val="normal1"/>
              <w:rPr>
                <w:rFonts w:ascii="Inter" w:hAnsi="Inter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sz w:val="22"/>
                <w:szCs w:val="22"/>
                <w:lang w:val="pt-PT" w:eastAsia="zh-CN" w:bidi="hi-IN"/>
              </w:rPr>
              <w:t>Gamificação e transparência através do Módulo de Banco de Tempo e gestão flexível da disponibilidade.</w:t>
            </w:r>
          </w:p>
        </w:tc>
        <w:tc>
          <w:tcPr>
            <w:tcW w:w="3500" w:type="dxa"/>
            <w:tcBorders>
              <w:top w:val="single" w:color="F1F5F9" w:sz="8" w:space="0"/>
              <w:bottom w:val="single" w:color="E2E8F0" w:sz="8" w:space="0"/>
            </w:tcBorders>
          </w:tcPr>
          <w:p w14:paraId="02D10188" wp14:textId="77777777">
            <w:pPr>
              <w:pStyle w:val="normal1"/>
              <w:rPr>
                <w:rFonts w:ascii="Inter" w:hAnsi="Inter"/>
                <w:b w:val="false"/>
                <w:bCs w:val="false"/>
                <w:sz w:val="22"/>
                <w:szCs w:val="22"/>
                <w:lang w:val="pt-PT" w:eastAsia="zh-CN" w:bidi="hi-IN"/>
              </w:rPr>
            </w:pPr>
            <w:r>
              <w:rPr>
                <w:rFonts w:ascii="Inter" w:hAnsi="Inter"/>
                <w:b w:val="false"/>
                <w:bCs w:val="false"/>
                <w:sz w:val="22"/>
                <w:szCs w:val="22"/>
                <w:lang w:val="pt-PT" w:eastAsia="zh-CN" w:bidi="hi-IN"/>
              </w:rPr>
              <w:t>Horas de voluntariado registadas/mês e taxa de retenção anual de voluntários.</w:t>
            </w:r>
          </w:p>
        </w:tc>
      </w:tr>
    </w:tbl>
    <w:p xmlns:wp14="http://schemas.microsoft.com/office/word/2010/wordml" w14:paraId="096A0D0B" wp14:textId="77777777">
      <w:pPr>
        <w:pStyle w:val="Heading1"/>
        <w:rPr>
          <w:rFonts w:ascii="Inter" w:hAnsi="Inter"/>
          <w:sz w:val="22"/>
          <w:szCs w:val="22"/>
          <w:lang w:val="pt-PT" w:eastAsia="zh-CN" w:bidi="hi-IN"/>
        </w:rPr>
      </w:pPr>
      <w:bookmarkStart w:name="_6daepktf3z1s" w:id="17"/>
      <w:bookmarkEnd w:id="17"/>
      <w:r>
        <w:rPr>
          <w:rFonts w:ascii="Inter" w:hAnsi="Inter"/>
          <w:sz w:val="22"/>
          <w:szCs w:val="22"/>
          <w:lang w:val="pt-PT" w:eastAsia="zh-CN" w:bidi="hi-IN"/>
        </w:rPr>
        <w:t>5. Arquitetura Funcional e Roadmap de Desenvolvimento</w:t>
      </w:r>
    </w:p>
    <w:p xmlns:wp14="http://schemas.microsoft.com/office/word/2010/wordml" w14:paraId="60AA8017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5mdpf62a7xsr" w:id="18"/>
      <w:bookmarkEnd w:id="18"/>
      <w:r>
        <w:rPr>
          <w:rFonts w:ascii="Inter" w:hAnsi="Inter"/>
          <w:sz w:val="22"/>
          <w:szCs w:val="22"/>
          <w:lang w:val="pt-PT" w:eastAsia="zh-CN" w:bidi="hi-IN"/>
        </w:rPr>
        <w:t>5.1. Estrutura de Épicos de Desenvolvimento</w:t>
      </w:r>
    </w:p>
    <w:p xmlns:wp14="http://schemas.microsoft.com/office/word/2010/wordml" w14:paraId="0642F651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>[</w:t>
      </w:r>
      <w:r>
        <w:rPr>
          <w:rFonts w:ascii="Inter" w:hAnsi="Inter"/>
          <w:sz w:val="22"/>
          <w:szCs w:val="22"/>
          <w:lang w:val="pt-PT" w:eastAsia="zh-CN" w:bidi="hi-IN"/>
        </w:rPr>
        <w:t>Plataforma MobiAssiste</w:t>
      </w:r>
      <w:r>
        <w:rPr>
          <w:rFonts w:ascii="Inter" w:hAnsi="Inter"/>
          <w:sz w:val="22"/>
          <w:szCs w:val="22"/>
          <w:lang w:val="pt-PT" w:eastAsia="zh-CN" w:bidi="hi-IN"/>
        </w:rPr>
        <w:t>]</w:t>
      </w:r>
    </w:p>
    <w:p xmlns:wp14="http://schemas.microsoft.com/office/word/2010/wordml" w14:paraId="44EAFD9C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7C043E27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 xml:space="preserve"> ├── </w:t>
      </w:r>
      <w:r>
        <w:rPr>
          <w:rFonts w:ascii="Inter" w:hAnsi="Inter"/>
          <w:sz w:val="22"/>
          <w:szCs w:val="22"/>
          <w:lang w:val="pt-PT" w:eastAsia="zh-CN" w:bidi="hi-IN"/>
        </w:rPr>
        <w:t>Épico #1: Gestão de Perfis &amp; Triagem Assistida</w:t>
      </w:r>
    </w:p>
    <w:p xmlns:wp14="http://schemas.microsoft.com/office/word/2010/wordml" w14:paraId="4B94D5A5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6119FB20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 xml:space="preserve"> ├── </w:t>
      </w:r>
      <w:r>
        <w:rPr>
          <w:rFonts w:ascii="Inter" w:hAnsi="Inter"/>
          <w:sz w:val="22"/>
          <w:szCs w:val="22"/>
          <w:lang w:val="pt-PT" w:eastAsia="zh-CN" w:bidi="hi-IN"/>
        </w:rPr>
        <w:t>Épico #2: Engine de Matching &amp; Frota Híbrida</w:t>
      </w:r>
    </w:p>
    <w:p xmlns:wp14="http://schemas.microsoft.com/office/word/2010/wordml" w14:paraId="3DEEC669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75F6C628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 xml:space="preserve"> ├── </w:t>
      </w:r>
      <w:r>
        <w:rPr>
          <w:rFonts w:ascii="Inter" w:hAnsi="Inter"/>
          <w:sz w:val="22"/>
          <w:szCs w:val="22"/>
          <w:lang w:val="pt-PT" w:eastAsia="zh-CN" w:bidi="hi-IN"/>
        </w:rPr>
        <w:t>Épico #3: App do Voluntário &amp; Banco de Tempo</w:t>
      </w:r>
    </w:p>
    <w:p xmlns:wp14="http://schemas.microsoft.com/office/word/2010/wordml" w14:paraId="3656B9AB" wp14:textId="77777777">
      <w:pPr>
        <w:pStyle w:val="normal1"/>
        <w:keepNext w:val="false"/>
        <w:keepLines w:val="false"/>
        <w:pageBreakBefore w:val="false"/>
        <w:widowControl w:val="false"/>
        <w:shd w:val="clear" w:fill="auto"/>
        <w:spacing w:before="0" w:after="0" w:line="276" w:lineRule="auto"/>
        <w:ind w:left="0" w:right="0" w:hanging="0"/>
        <w:jc w:val="left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p xmlns:wp14="http://schemas.microsoft.com/office/word/2010/wordml" w14:paraId="39E93BBD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  <w:t xml:space="preserve"> └── </w:t>
      </w:r>
      <w:r>
        <w:rPr>
          <w:rFonts w:ascii="Inter" w:hAnsi="Inter"/>
          <w:sz w:val="22"/>
          <w:szCs w:val="22"/>
          <w:lang w:val="pt-PT" w:eastAsia="zh-CN" w:bidi="hi-IN"/>
        </w:rPr>
        <w:t>Épico #4: Módulo IoT Hospitalar &amp; Telemática</w:t>
      </w:r>
    </w:p>
    <w:p xmlns:wp14="http://schemas.microsoft.com/office/word/2010/wordml" w14:paraId="483B65F4" wp14:textId="77777777">
      <w:pPr>
        <w:pStyle w:val="Heading3"/>
        <w:rPr>
          <w:rFonts w:ascii="Inter" w:hAnsi="Inter"/>
          <w:sz w:val="22"/>
          <w:szCs w:val="22"/>
          <w:lang w:val="pt-PT" w:eastAsia="zh-CN" w:bidi="hi-IN"/>
        </w:rPr>
      </w:pPr>
      <w:bookmarkStart w:name="_iltqwzuq6cwc" w:id="19"/>
      <w:bookmarkEnd w:id="19"/>
      <w:r>
        <w:rPr>
          <w:rFonts w:ascii="Inter" w:hAnsi="Inter"/>
          <w:sz w:val="22"/>
          <w:szCs w:val="22"/>
          <w:lang w:val="pt-PT" w:eastAsia="zh-CN" w:bidi="hi-IN"/>
        </w:rPr>
        <w:t>Épico #1: Gestão de Perfis e Triagem Assistida</w:t>
      </w:r>
    </w:p>
    <w:p xmlns:wp14="http://schemas.microsoft.com/office/word/2010/wordml" w14:paraId="42F86979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Escopo: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Módulo de parametrização de perfis funcionais de utentes (condicionantes de mobilidade, autonomias e necessidades médicas específicas).</w:t>
      </w:r>
    </w:p>
    <w:p xmlns:wp14="http://schemas.microsoft.com/office/word/2010/wordml" w14:paraId="1647E733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Funcionalidades: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Interfaces para apoio ao atendimento telefónico (Canais Assistidos), portal de submissão para lares/técnicos sociais e validação de regras de elegibilidade social e de saúde.</w:t>
      </w:r>
    </w:p>
    <w:p xmlns:wp14="http://schemas.microsoft.com/office/word/2010/wordml" w14:paraId="74CD1F3D" wp14:textId="77777777">
      <w:pPr>
        <w:pStyle w:val="Heading3"/>
        <w:rPr>
          <w:rFonts w:ascii="Inter" w:hAnsi="Inter"/>
          <w:sz w:val="22"/>
          <w:szCs w:val="22"/>
          <w:lang w:val="pt-PT" w:eastAsia="zh-CN" w:bidi="hi-IN"/>
        </w:rPr>
      </w:pPr>
      <w:bookmarkStart w:name="_s2dt20nc4o77" w:id="20"/>
      <w:bookmarkEnd w:id="20"/>
      <w:r>
        <w:rPr>
          <w:rFonts w:ascii="Inter" w:hAnsi="Inter"/>
          <w:sz w:val="22"/>
          <w:szCs w:val="22"/>
          <w:lang w:val="pt-PT" w:eastAsia="zh-CN" w:bidi="hi-IN"/>
        </w:rPr>
        <w:t>Épico #2: Engine de Matching e Gestão de Frota Híbrida</w:t>
      </w:r>
    </w:p>
    <w:p xmlns:wp14="http://schemas.microsoft.com/office/word/2010/wordml" w14:paraId="713AE191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Escopo: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Motor de regras de alocação e otimização de recursos de transporte.</w:t>
      </w:r>
    </w:p>
    <w:p xmlns:wp14="http://schemas.microsoft.com/office/word/2010/wordml" w14:paraId="034D4360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Funcionalidades: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Algoritmo de cruzamento de necessidades </w:t>
      </w:r>
      <w:r>
        <w:rPr>
          <w:rFonts w:ascii="Inter" w:hAnsi="Inter"/>
          <w:sz w:val="22"/>
          <w:szCs w:val="22"/>
          <w:lang w:val="pt-PT" w:eastAsia="zh-CN" w:bidi="hi-IN"/>
        </w:rPr>
        <w:t>e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requisitos de viatura, gestão da frota de parceiros (Municípios, IPSS, Bombeiros), integração com operadores de contingência (Táxis/TVDE) e rotas de eficiência.</w:t>
      </w:r>
    </w:p>
    <w:p xmlns:wp14="http://schemas.microsoft.com/office/word/2010/wordml" w14:paraId="1D82B4AF" wp14:textId="77777777">
      <w:pPr>
        <w:pStyle w:val="Heading3"/>
        <w:rPr>
          <w:rFonts w:ascii="Inter" w:hAnsi="Inter"/>
          <w:sz w:val="22"/>
          <w:szCs w:val="22"/>
          <w:lang w:val="pt-PT" w:eastAsia="zh-CN" w:bidi="hi-IN"/>
        </w:rPr>
      </w:pPr>
      <w:bookmarkStart w:name="_bth01qm8mydd" w:id="21"/>
      <w:bookmarkEnd w:id="21"/>
      <w:r>
        <w:rPr>
          <w:rFonts w:ascii="Inter" w:hAnsi="Inter"/>
          <w:sz w:val="22"/>
          <w:szCs w:val="22"/>
          <w:lang w:val="pt-PT" w:eastAsia="zh-CN" w:bidi="hi-IN"/>
        </w:rPr>
        <w:t>Épico #3: App Móvel do Voluntário e Banco de Tempo</w:t>
      </w:r>
    </w:p>
    <w:p xmlns:wp14="http://schemas.microsoft.com/office/word/2010/wordml" w14:paraId="20E2AB69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Escopo: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Aplicação móvel destinada aos condutores e módulo de incentivos comunitários.</w:t>
      </w:r>
    </w:p>
    <w:p xmlns:wp14="http://schemas.microsoft.com/office/word/2010/wordml" w14:paraId="26B0B02A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Funcionalidades: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Receção e aceitação de missões, navegação GPS, registo de </w:t>
      </w:r>
      <w:r>
        <w:rPr>
          <w:rFonts w:ascii="Inter" w:hAnsi="Inter"/>
          <w:i/>
          <w:iCs/>
          <w:sz w:val="22"/>
          <w:szCs w:val="22"/>
          <w:lang w:val="pt-PT" w:eastAsia="zh-CN" w:bidi="hi-IN"/>
        </w:rPr>
        <w:t>check-in/check-out</w:t>
      </w:r>
      <w:r>
        <w:rPr>
          <w:rFonts w:ascii="Inter" w:hAnsi="Inter"/>
          <w:sz w:val="22"/>
          <w:szCs w:val="22"/>
          <w:lang w:val="pt-PT" w:eastAsia="zh-CN" w:bidi="hi-IN"/>
        </w:rPr>
        <w:t>, diário de bordo digital e contabilidade transparente de horas no Banco de Tempo.</w:t>
      </w:r>
    </w:p>
    <w:p xmlns:wp14="http://schemas.microsoft.com/office/word/2010/wordml" w14:paraId="4AED786F" wp14:textId="77777777">
      <w:pPr>
        <w:pStyle w:val="Heading3"/>
        <w:rPr>
          <w:rFonts w:ascii="Inter" w:hAnsi="Inter"/>
          <w:sz w:val="22"/>
          <w:szCs w:val="22"/>
          <w:lang w:val="pt-PT" w:eastAsia="zh-CN" w:bidi="hi-IN"/>
        </w:rPr>
      </w:pPr>
      <w:bookmarkStart w:name="_mi01j7obfpd3" w:id="22"/>
      <w:bookmarkEnd w:id="22"/>
      <w:r>
        <w:rPr>
          <w:rFonts w:ascii="Inter" w:hAnsi="Inter"/>
          <w:sz w:val="22"/>
          <w:szCs w:val="22"/>
          <w:lang w:val="pt-PT" w:eastAsia="zh-CN" w:bidi="hi-IN"/>
        </w:rPr>
        <w:t>Épico #4: Módulo IoT Hospitalar e Telemática</w:t>
      </w:r>
    </w:p>
    <w:p xmlns:wp14="http://schemas.microsoft.com/office/word/2010/wordml" w14:paraId="47EBBCE8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Escopo: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Ecossistema de integração com o meio hospitalar e monitorização de frota.</w:t>
      </w:r>
    </w:p>
    <w:p xmlns:wp14="http://schemas.microsoft.com/office/word/2010/wordml" w14:paraId="67FCA807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Funcionalidades: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Desenvolvimento de interface simplificada (</w:t>
      </w:r>
      <w:r>
        <w:rPr>
          <w:rFonts w:ascii="Inter" w:hAnsi="Inter"/>
          <w:i/>
          <w:iCs/>
          <w:sz w:val="22"/>
          <w:szCs w:val="22"/>
          <w:lang w:val="pt-PT" w:eastAsia="zh-CN" w:bidi="hi-IN"/>
        </w:rPr>
        <w:t>Kiosk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/ Botão físico/virtual) para sinalização de "Fim de Consulta" em unidades de saúde e integração telemática GPS para rastreamento de viaturas em tempo real.</w:t>
      </w:r>
    </w:p>
    <w:p xmlns:wp14="http://schemas.microsoft.com/office/word/2010/wordml" w14:paraId="6CCDD848" wp14:textId="77777777">
      <w:pPr>
        <w:pStyle w:val="Heading2"/>
        <w:rPr>
          <w:rFonts w:ascii="Inter" w:hAnsi="Inter"/>
          <w:sz w:val="22"/>
          <w:szCs w:val="22"/>
          <w:lang w:val="pt-PT" w:eastAsia="zh-CN" w:bidi="hi-IN"/>
        </w:rPr>
      </w:pPr>
      <w:bookmarkStart w:name="_axssvlppf8p9" w:id="23"/>
      <w:bookmarkEnd w:id="23"/>
      <w:r>
        <w:rPr>
          <w:rFonts w:ascii="Inter" w:hAnsi="Inter"/>
          <w:sz w:val="22"/>
          <w:szCs w:val="22"/>
          <w:lang w:val="pt-PT" w:eastAsia="zh-CN" w:bidi="hi-IN"/>
        </w:rPr>
        <w:t>5.2. Pressupostos, Dependências e Limites do Sistema</w:t>
      </w:r>
    </w:p>
    <w:p xmlns:wp14="http://schemas.microsoft.com/office/word/2010/wordml" w14:paraId="7989DC75" wp14:textId="77777777">
      <w:pPr>
        <w:pStyle w:val="Heading3"/>
        <w:rPr>
          <w:rFonts w:ascii="Inter" w:hAnsi="Inter"/>
          <w:sz w:val="22"/>
          <w:szCs w:val="22"/>
          <w:lang w:val="pt-PT" w:eastAsia="zh-CN" w:bidi="hi-IN"/>
        </w:rPr>
      </w:pPr>
      <w:bookmarkStart w:name="_hst8t5mwyw6e" w:id="24"/>
      <w:bookmarkEnd w:id="24"/>
      <w:r>
        <w:rPr>
          <w:rFonts w:ascii="Inter" w:hAnsi="Inter"/>
          <w:sz w:val="22"/>
          <w:szCs w:val="22"/>
          <w:lang w:val="pt-PT" w:eastAsia="zh-CN" w:bidi="hi-IN"/>
        </w:rPr>
        <w:t>Pressupostos e Dependências Críticas</w:t>
      </w:r>
    </w:p>
    <w:p xmlns:wp14="http://schemas.microsoft.com/office/word/2010/wordml" w14:paraId="195B1B4F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Adoção Hospitalar: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Cooperação das unidades de saúde parceiras para disponibilização ou utilização dos pontos de sinalização de "Fim de Consulta".</w:t>
      </w:r>
    </w:p>
    <w:p xmlns:wp14="http://schemas.microsoft.com/office/word/2010/wordml" w14:paraId="0F5DE34D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Partilha de Meios: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Celebração de protocolos de cooperação com Municípios e IPSSs locais para disponibilização de viaturas adaptadas nos períodos de subaproveitamento.</w:t>
      </w:r>
    </w:p>
    <w:p xmlns:wp14="http://schemas.microsoft.com/office/word/2010/wordml" w14:paraId="0845473A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Conectividade: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Existência de cobertura de rede de dados móveis nas zonas de atuação para comunicação contínua com a App do voluntário e módulos IoT.</w:t>
      </w:r>
    </w:p>
    <w:p xmlns:wp14="http://schemas.microsoft.com/office/word/2010/wordml" w14:paraId="6020C4E3" wp14:textId="77777777">
      <w:pPr>
        <w:pStyle w:val="Heading3"/>
        <w:rPr>
          <w:rFonts w:ascii="Inter" w:hAnsi="Inter"/>
          <w:sz w:val="22"/>
          <w:szCs w:val="22"/>
          <w:lang w:val="pt-PT" w:eastAsia="zh-CN" w:bidi="hi-IN"/>
        </w:rPr>
      </w:pPr>
      <w:bookmarkStart w:name="_eoq5h52uhd1w" w:id="25"/>
      <w:bookmarkEnd w:id="25"/>
      <w:r>
        <w:rPr>
          <w:rFonts w:ascii="Inter" w:hAnsi="Inter"/>
          <w:sz w:val="22"/>
          <w:szCs w:val="22"/>
          <w:lang w:val="pt-PT" w:eastAsia="zh-CN" w:bidi="hi-IN"/>
        </w:rPr>
        <w:t>Limites e Exclusões do Âmbito (Out-of-Scope)</w:t>
      </w:r>
    </w:p>
    <w:p xmlns:wp14="http://schemas.microsoft.com/office/word/2010/wordml" w14:paraId="7CFB033A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Emergência Médica: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O sistema não realiza nem faz gestão de serviços de emergência ou socorro pré-hospitalar (competência exclusiva do INEM/112).</w:t>
      </w:r>
    </w:p>
    <w:p xmlns:wp14="http://schemas.microsoft.com/office/word/2010/wordml" w14:paraId="7FC56485" wp14:textId="77777777">
      <w:pPr>
        <w:pStyle w:val="normal1"/>
        <w:numPr>
          <w:ilvl w:val="0"/>
          <w:numId w:val="4"/>
        </w:numPr>
        <w:ind w:left="720" w:hanging="360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b/>
          <w:bCs/>
          <w:sz w:val="22"/>
          <w:szCs w:val="22"/>
          <w:lang w:val="pt-PT" w:eastAsia="zh-CN" w:bidi="hi-IN"/>
        </w:rPr>
        <w:t>Manutenção Automóvel:</w:t>
      </w:r>
      <w:r>
        <w:rPr>
          <w:rFonts w:ascii="Inter" w:hAnsi="Inter"/>
          <w:sz w:val="22"/>
          <w:szCs w:val="22"/>
          <w:lang w:val="pt-PT" w:eastAsia="zh-CN" w:bidi="hi-IN"/>
        </w:rPr>
        <w:t xml:space="preserve"> Não faz parte do âmbito da gestão direta da manutenção mecânica, inspeções ou reparações dos veículos privados pertencentes aos voluntários.</w:t>
      </w:r>
    </w:p>
    <w:p xmlns:wp14="http://schemas.microsoft.com/office/word/2010/wordml" w14:paraId="45FB0818" wp14:textId="77777777">
      <w:pPr>
        <w:pStyle w:val="normal1"/>
        <w:rPr>
          <w:rFonts w:ascii="Inter" w:hAnsi="Inter"/>
          <w:sz w:val="22"/>
          <w:szCs w:val="22"/>
          <w:lang w:val="pt-PT" w:eastAsia="zh-CN" w:bidi="hi-IN"/>
        </w:rPr>
      </w:pPr>
      <w:r>
        <w:rPr>
          <w:rFonts w:ascii="Inter" w:hAnsi="Inter"/>
          <w:sz w:val="22"/>
          <w:szCs w:val="22"/>
          <w:lang w:val="pt-PT" w:eastAsia="zh-CN" w:bidi="hi-IN"/>
        </w:rPr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 w:start="1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w:fontKey="{05014A78-CABC-4EF0-12AC-5CD89AEFDE05}" r:id="rId5"/>
    <w:embedBold w:fontKey="{06014A78-CABC-4EF0-12AC-5CD89AEFDE06}" r:id="rId6"/>
    <w:embedItalic w:fontKey="{07014A78-CABC-4EF0-12AC-5CD89AEFDE07}" r:id="rId7"/>
    <w:embedBoldItalic w:fontKey="{08014A78-CABC-4EF0-12AC-5CD89AEFDE08}" r:id="rId8"/>
  </w:font>
  <w:font w:name="Liberation Serif">
    <w:altName w:val="Times New Roman"/>
    <w:charset w:val="01"/>
    <w:family w:val="roman"/>
    <w:pitch w:val="variable"/>
    <w:embedRegular w:fontKey="{09014A78-CABC-4EF0-12AC-5CD89AEFDE09}" r:id="rId9"/>
    <w:embedBold w:fontKey="{0A014A78-CABC-4EF0-12AC-5CD89AEFDE0A}" r:id="rId10"/>
    <w:embedItalic w:fontKey="{0B014A78-CABC-4EF0-12AC-5CD89AEFDE0B}" r:id="rId11"/>
    <w:embedBoldItalic w:fontKey="{0C014A78-CABC-4EF0-12AC-5CD89AEFDE0C}" r:id="rId12"/>
  </w:font>
  <w:font w:name="Inter">
    <w:charset w:val="01"/>
    <w:family w:val="roman"/>
    <w:pitch w:val="variable"/>
    <w:embedRegular w:fontKey="{0D014A78-CABC-4EF0-12AC-5CD89AEFDE0D}" r:id="rId13"/>
    <w:embedBold w:fontKey="{0E014A78-CABC-4EF0-12AC-5CD89AEFDE0E}" r:id="rId14"/>
    <w:embedItalic w:fontKey="{0F014A78-CABC-4EF0-12AC-5CD89AEFDE0F}" r:id="rId15"/>
    <w:embedBoldItalic w:fontKey="{10014A78-CABC-4EF0-12AC-5CD89AEFDE10}" r:id="rId16"/>
  </w:font>
  <w:font w:name="Inter">
    <w:charset w:val="01"/>
    <w:family w:val="swiss"/>
    <w:pitch w:val="variable"/>
    <w:embedRegular w:fontKey="{11014A78-CABC-4EF0-12AC-5CD89AEFDE11}" r:id="rId17"/>
    <w:embedBold w:fontKey="{12014A78-CABC-4EF0-12AC-5CD89AEFDE12}" r:id="rId18"/>
    <w:embedItalic w:fontKey="{13014A78-CABC-4EF0-12AC-5CD89AEFDE13}" r:id="rId19"/>
    <w:embedBoldItalic w:fontKey="{14014A78-CABC-4EF0-12AC-5CD89AEFDE14}" r:id="rId20"/>
  </w:font>
  <w:font w:name="Liberation Sans">
    <w:altName w:val="Arial"/>
    <w:charset w:val="01"/>
    <w:family w:val="roman"/>
    <w:pitch w:val="variable"/>
    <w:embedRegular w:fontKey="{15014A78-CABC-4EF0-12AC-5CD89AEFDE15}" r:id="rId21"/>
    <w:embedBold w:fontKey="{16014A78-CABC-4EF0-12AC-5CD89AEFDE16}" r:id="rId22"/>
    <w:embedItalic w:fontKey="{17014A78-CABC-4EF0-12AC-5CD89AEFDE17}" r:id="rId23"/>
    <w:embedBoldItalic w:fontKey="{18014A78-CABC-4EF0-12AC-5CD89AEFDE18}" r:id="rId24"/>
  </w:font>
  <w:font w:name="Inter">
    <w:charset w:val="01"/>
    <w:family w:val="auto"/>
    <w:pitch w:val="variable"/>
    <w:embedRegular w:fontKey="{19014A78-CABC-4EF0-12AC-5CD89AEFDE19}" r:id="rId25"/>
    <w:embedBold w:fontKey="{1A014A78-CABC-4EF0-12AC-5CD89AEFDE1A}" r:id="rId26"/>
    <w:embedItalic w:fontKey="{1B014A78-CABC-4EF0-12AC-5CD89AEFDE1B}" r:id="rId27"/>
    <w:embedBoldItalic w:fontKey="{1C014A78-CABC-4EF0-12AC-5CD89AEFDE1C}" r:id="rId28"/>
  </w:font>
  <w:font w:name="Arial">
    <w:charset w:val="01"/>
    <w:family w:val="swiss"/>
    <w:pitch w:val="variable"/>
    <w:embedRegular w:fontKey="{05014A78-CABC-4EF0-12AC-5CD89AEFDE05}" r:id="rId5"/>
    <w:embedBold w:fontKey="{06014A78-CABC-4EF0-12AC-5CD89AEFDE06}" r:id="rId6"/>
    <w:embedItalic w:fontKey="{07014A78-CABC-4EF0-12AC-5CD89AEFDE07}" r:id="rId7"/>
    <w:embedBoldItalic w:fontKey="{08014A78-CABC-4EF0-12AC-5CD89AEFDE08}" r:id="rId8"/>
  </w:font>
  <w:font w:name="Arial">
    <w:charset w:val="01"/>
    <w:family w:val="roman"/>
    <w:pitch w:val="variable"/>
    <w:embedRegular w:fontKey="{1D014A78-CABC-4EF0-12AC-5CD89AEFDE1D}" r:id="rId29"/>
    <w:embedBold w:fontKey="{1E014A78-CABC-4EF0-12AC-5CD89AEFDE1E}" r:id="rId30"/>
    <w:embedItalic w:fontKey="{1F014A78-CABC-4EF0-12AC-5CD89AEFDE1F}" r:id="rId31"/>
    <w:embedBoldItalic w:fontKey="{20014A78-CABC-4EF0-12AC-5CD89AEFDE20}" r:id="rId32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nsid w:val="43008284"/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nsid w:val="56276e18"/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nsid w:val="5260f330"/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nsid w:val="392c5704"/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rFonts w:ascii="Arial" w:hAnsi="Arial" w:eastAsia="Arial" w:cs="Arial"/>
        <w:color w:val="00000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hint="default" w:ascii="Arial" w:hAnsi="Arial" w:cs="Arial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val="clear" w:fill="auto"/>
        <w:szCs w:val="22"/>
        <w:iCs w:val="false"/>
        <w:bCs w:val="false"/>
        <w:color w:val="000000"/>
      </w:rPr>
    </w:lvl>
    <w:nsid w:val="731e8273"/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a5b9ee9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42"/>
  <w:embedTrueTypeFonts/>
  <w:trackRevisions w:val="false"/>
  <w:defaultTabStop w:val="720"/>
  <w:autoHyphenation w:val="true"/>
  <w:compat>
    <w:compatSetting w:name="compatibilityMode" w:uri="http://schemas.microsoft.com/office/word" w:val="12"/>
  </w:compat>
  <w:rsids>
    <w:rsidRoot w:val="01BA008F"/>
    <w:rsid w:val="01BA008F"/>
    <w:rsid w:val="08A9A462"/>
    <w:rsid w:val="636461C5"/>
    <w:rsid w:val="781B90D9"/>
  </w:rsids>
  <w:themeFontLang w:val="" w:eastAsia="" w:bidi=""/>
  <w14:docId w14:val="254B095E"/>
  <w15:docId w15:val="{BA412A7A-F2D2-46E8-A63F-619B46D53D87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Inter" w:hAnsi="Inter" w:eastAsia="Inter" w:cs="Inter"/>
        <w:color w:val="334155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 w:line="331" w:lineRule="auto"/>
      <w:jc w:val="left"/>
    </w:pPr>
    <w:rPr>
      <w:rFonts w:ascii="Inter" w:hAnsi="Inter" w:eastAsia="Inter" w:cs="Inter"/>
      <w:color w:val="334155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before="480" w:after="120" w:line="288" w:lineRule="auto"/>
    </w:pPr>
    <w:rPr>
      <w:rFonts w:ascii="Inter" w:hAnsi="Inter" w:eastAsia="Inter" w:cs="Inter"/>
      <w:b/>
      <w:bCs/>
      <w:i w:val="false"/>
      <w:iCs w:val="false"/>
      <w:color w:val="1E293B"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before="360" w:after="80" w:line="300" w:lineRule="auto"/>
    </w:pPr>
    <w:rPr>
      <w:rFonts w:ascii="Inter" w:hAnsi="Inter" w:eastAsia="Inter" w:cs="Inter"/>
      <w:b/>
      <w:bCs/>
      <w:i w:val="false"/>
      <w:iCs w:val="false"/>
      <w:color w:val="334155"/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before="280" w:after="80" w:line="300" w:lineRule="auto"/>
    </w:pPr>
    <w:rPr>
      <w:rFonts w:ascii="Inter" w:hAnsi="Inter" w:eastAsia="Inter" w:cs="Inter"/>
      <w:b/>
      <w:bCs/>
      <w:i w:val="false"/>
      <w:iCs w:val="false"/>
      <w:color w:val="475569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before="240" w:after="40" w:line="240" w:lineRule="auto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before="220" w:after="40" w:line="240" w:lineRule="auto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before="200" w:after="40" w:line="240" w:lineRule="auto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 w:line="331" w:lineRule="auto"/>
      <w:jc w:val="left"/>
    </w:pPr>
    <w:rPr>
      <w:rFonts w:ascii="Inter" w:hAnsi="Inter" w:eastAsia="Inter" w:cs="Inter"/>
      <w:color w:val="334155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before="480" w:after="120" w:line="276" w:lineRule="auto"/>
    </w:pPr>
    <w:rPr>
      <w:rFonts w:ascii="Inter" w:hAnsi="Inter" w:eastAsia="Inter" w:cs="Inter"/>
      <w:b/>
      <w:bCs/>
      <w:i w:val="false"/>
      <w:iCs w:val="false"/>
      <w:color w:val="0F172A"/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before="360" w:after="80" w:line="300" w:lineRule="auto"/>
    </w:pPr>
    <w:rPr>
      <w:rFonts w:ascii="Inter" w:hAnsi="Inter" w:eastAsia="Inter" w:cs="Inter"/>
      <w:b w:val="false"/>
      <w:bCs w:val="false"/>
      <w:i w:val="false"/>
      <w:iCs w:val="false"/>
      <w:color w:val="64748B"/>
      <w:sz w:val="28"/>
      <w:szCs w:val="28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table" w:styleId="TableNormal" w:default="1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<Relationship Id="rId31" Type="http://schemas.openxmlformats.org/officeDocument/2006/relationships/font" Target="fonts/font31.odttf"/><Relationship Id="rId32" Type="http://schemas.openxmlformats.org/officeDocument/2006/relationships/font" Target="fonts/font3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/>
  <dc:description/>
  <dc:language>pt-PT</dc:language>
  <lastModifiedBy>Ines Cardoso</lastModifiedBy>
  <dcterms:modified xsi:type="dcterms:W3CDTF">2026-10-14T08:41:53.9980768Z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