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k4wrxj4vz2qz" w:id="0"/>
      <w:bookmarkEnd w:id="0"/>
      <w:r w:rsidDel="00000000" w:rsidR="00000000" w:rsidRPr="00000000">
        <w:rPr>
          <w:rtl w:val="0"/>
        </w:rPr>
        <w:t xml:space="preserve">Relatório de Visão (E2)</w:t>
      </w:r>
    </w:p>
    <w:p w:rsidR="00000000" w:rsidDel="00000000" w:rsidP="00000000" w:rsidRDefault="00000000" w:rsidRPr="00000000" w14:paraId="00000002">
      <w:pPr>
        <w:pStyle w:val="Heading1"/>
        <w:rPr/>
      </w:pPr>
      <w:bookmarkStart w:colFirst="0" w:colLast="0" w:name="_yg0yb0fc5n1g" w:id="1"/>
      <w:bookmarkEnd w:id="1"/>
      <w:r w:rsidDel="00000000" w:rsidR="00000000" w:rsidRPr="00000000">
        <w:rPr>
          <w:rtl w:val="0"/>
        </w:rPr>
        <w:t xml:space="preserve">Plataforma Digital de Gestão Integrada de Mobilidade Assistida (MobiAssiste)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b w:val="1"/>
          <w:bCs w:val="1"/>
          <w:rtl w:val="0"/>
        </w:rPr>
        <w:t xml:space="preserve">Projeto:</w:t>
      </w:r>
      <w:r w:rsidDel="00000000" w:rsidR="00000000" w:rsidRPr="00000000">
        <w:rPr>
          <w:rtl w:val="0"/>
        </w:rPr>
        <w:t xml:space="preserve"> Plataforma Digital de Gestão Integrada de Mobilidade Assistida (MobiAssiste)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Grupo:</w:t>
      </w:r>
      <w:r w:rsidDel="00000000" w:rsidR="00000000" w:rsidRPr="00000000">
        <w:rPr>
          <w:rtl w:val="0"/>
        </w:rPr>
        <w:t xml:space="preserve"> Dinis Carvalho [125804], Hugo Lopes [119012], Inês Cardoso [125738], Guilherme Costa [125636]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Data / Versão:</w:t>
      </w:r>
      <w:r w:rsidDel="00000000" w:rsidR="00000000" w:rsidRPr="00000000">
        <w:rPr>
          <w:rtl w:val="0"/>
        </w:rPr>
        <w:t xml:space="preserve"> 09/10/2026, v2</w:t>
      </w:r>
    </w:p>
    <w:p w:rsidR="00000000" w:rsidDel="00000000" w:rsidP="00000000" w:rsidRDefault="00000000" w:rsidRPr="00000000" w14:paraId="00000004">
      <w:pPr>
        <w:pStyle w:val="Heading2"/>
        <w:rPr/>
      </w:pPr>
      <w:bookmarkStart w:colFirst="0" w:colLast="0" w:name="_fymgnwnlx97l" w:id="2"/>
      <w:bookmarkEnd w:id="2"/>
      <w:r w:rsidDel="00000000" w:rsidR="00000000" w:rsidRPr="00000000">
        <w:rPr>
          <w:rtl w:val="0"/>
        </w:rPr>
        <w:t xml:space="preserve">Sumário Executivo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O presente documento especifica o Relatório de Visão para o desenvolvimento da plataforma digital de Gestão Integrada de Mobilidade Assistida (MobiAssiste). A solução visa conectar pessoas idosas ou com mobilidade reduzida a voluntários, frotas adaptadas de parceiros e operadores profissionais para o transporte e acompanhamento em consultas médicas não urgentes e exames. São apresentados a caraterização do promotor (IPSS/Rede Municipal), a análise de stakeholders e personas, o posicionamento estratégico, a definição dos novos processos digitais (To-Be) e o roadmap de desenvolvimento estruturado em épicos.</w:t>
      </w:r>
    </w:p>
    <w:p w:rsidR="00000000" w:rsidDel="00000000" w:rsidP="00000000" w:rsidRDefault="00000000" w:rsidRPr="00000000" w14:paraId="00000006">
      <w:pPr>
        <w:pStyle w:val="Heading1"/>
        <w:rPr/>
      </w:pPr>
      <w:bookmarkStart w:colFirst="0" w:colLast="0" w:name="_bl3b0nfawqg5" w:id="3"/>
      <w:bookmarkEnd w:id="3"/>
      <w:r w:rsidDel="00000000" w:rsidR="00000000" w:rsidRPr="00000000">
        <w:rPr>
          <w:rtl w:val="0"/>
        </w:rPr>
        <w:t xml:space="preserve">1. Introdução</w:t>
      </w:r>
    </w:p>
    <w:p w:rsidR="00000000" w:rsidDel="00000000" w:rsidP="00000000" w:rsidRDefault="00000000" w:rsidRPr="00000000" w14:paraId="00000007">
      <w:pPr>
        <w:pStyle w:val="Heading2"/>
        <w:rPr/>
      </w:pPr>
      <w:bookmarkStart w:colFirst="0" w:colLast="0" w:name="_qhz9242syswz" w:id="4"/>
      <w:bookmarkEnd w:id="4"/>
      <w:r w:rsidDel="00000000" w:rsidR="00000000" w:rsidRPr="00000000">
        <w:rPr>
          <w:rtl w:val="0"/>
        </w:rPr>
        <w:t xml:space="preserve">1.1. Enquadramento e Âmbito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Este relatório apresenta uma proposta para a introdução de novos serviços digitais, promovida por uma Instituição Particular de Solidariedade Social (IPSS) em parceria com a Rede Municipal de Apoio Social, em resposta à crescente dificuldade de acesso a cuidados de saúde por parte de populações seniores e vulneráveis (isolamento social, incapacidade motora e limitações no transporte público tradicional).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A organização visa, com o novo sistema, criar um modelo híbrido e integrado de mobilidade assistida que garanta o acompanhamento "porta-a-porta" para consultas e exames. Para isso, foi identificada a necessidade de desenvolver uma plataforma digital centralizada composta por uma aplicação móvel para voluntários, um portal web de coordenação para parceiros/IPSS clientes e canais assistidos (atendimento telefónico/familiar).</w:t>
      </w:r>
    </w:p>
    <w:p w:rsidR="00000000" w:rsidDel="00000000" w:rsidP="00000000" w:rsidRDefault="00000000" w:rsidRPr="00000000" w14:paraId="0000000B">
      <w:pPr>
        <w:pStyle w:val="Heading2"/>
        <w:rPr/>
      </w:pPr>
      <w:bookmarkStart w:colFirst="0" w:colLast="0" w:name="_urlq4h5ctooz" w:id="5"/>
      <w:bookmarkEnd w:id="5"/>
      <w:r w:rsidDel="00000000" w:rsidR="00000000" w:rsidRPr="00000000">
        <w:rPr>
          <w:rtl w:val="0"/>
        </w:rPr>
        <w:t xml:space="preserve">1.2. Metodologia de Levantamento de Informação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A estratégia de levantamento de informação baseou-se em três pilares fundamentais: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Análise do Enquadramento Legal e de Domínio:</w:t>
      </w:r>
      <w:r w:rsidDel="00000000" w:rsidR="00000000" w:rsidRPr="00000000">
        <w:rPr>
          <w:rtl w:val="0"/>
        </w:rPr>
        <w:t xml:space="preserve"> Estudo aprofundado da Lei do Voluntariado, das regras de financiamento do Transporte Não Urgente de Doentes (TNUD) pelo Serviço Nacional de Saúde (SNS) e da arquitetura operacional de modelos internacionais de </w:t>
      </w:r>
      <w:r w:rsidDel="00000000" w:rsidR="00000000" w:rsidRPr="00000000">
        <w:rPr>
          <w:i w:val="1"/>
          <w:iCs w:val="1"/>
          <w:rtl w:val="0"/>
        </w:rPr>
        <w:t xml:space="preserve">Voluntary Driver Schemes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F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Levantamento de Requisitos de Stakeholders:</w:t>
      </w:r>
      <w:r w:rsidDel="00000000" w:rsidR="00000000" w:rsidRPr="00000000">
        <w:rPr>
          <w:rtl w:val="0"/>
        </w:rPr>
        <w:t xml:space="preserve"> Modelação detalhada de perfis de utentes (focando em particularidades como deficiência visual e mobilidade reduzida severa), coordenadores operacionais de IPSS, lares e residências seniores parceiras, e condutores voluntários.</w:t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Análise de Ineficiências de Processo:</w:t>
      </w:r>
      <w:r w:rsidDel="00000000" w:rsidR="00000000" w:rsidRPr="00000000">
        <w:rPr>
          <w:rtl w:val="0"/>
        </w:rPr>
        <w:t xml:space="preserve"> Mapeamento do fluxo operacional atual, identificando tempos mortos de espera hospitalar e a fragilidade na coordenação de meios heterogéneos (veículos próprios de voluntários, viaturas adaptadas de instituições e frotas de táxis/TVDE de recurso).</w:t>
      </w:r>
    </w:p>
    <w:p w:rsidR="00000000" w:rsidDel="00000000" w:rsidP="00000000" w:rsidRDefault="00000000" w:rsidRPr="00000000" w14:paraId="00000011">
      <w:pPr>
        <w:pStyle w:val="Heading2"/>
        <w:rPr/>
      </w:pPr>
      <w:bookmarkStart w:colFirst="0" w:colLast="0" w:name="_ktnvzh25wnfe" w:id="6"/>
      <w:bookmarkEnd w:id="6"/>
      <w:r w:rsidDel="00000000" w:rsidR="00000000" w:rsidRPr="00000000">
        <w:rPr>
          <w:rtl w:val="0"/>
        </w:rPr>
        <w:t xml:space="preserve">1.3. Utilização de Recursos de Inteligência Artificial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Os recursos de Inteligência Artificial Generativa foram integrados na fase de conceção e elaboração documental para: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Apoiar a estruturação, expansão e síntese dos textos explicativos com base nas especificações conceituais do projeto;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Sistematizar a matriz de alinhamento estratégico, a definição de Indicadores Chave de Desempenho (KPIs) e a consolidação das declarações formais de posicionamento do produto;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Validar a coerência lógica das matrizes de </w:t>
      </w:r>
      <w:r w:rsidDel="00000000" w:rsidR="00000000" w:rsidRPr="00000000">
        <w:rPr>
          <w:i w:val="1"/>
          <w:iCs w:val="1"/>
          <w:rtl w:val="0"/>
        </w:rPr>
        <w:t xml:space="preserve">matching</w:t>
      </w:r>
      <w:r w:rsidDel="00000000" w:rsidR="00000000" w:rsidRPr="00000000">
        <w:rPr>
          <w:rtl w:val="0"/>
        </w:rPr>
        <w:t xml:space="preserve"> entre perfis funcionais de mobilidade e tipologias de veículos/credenciados.</w:t>
      </w:r>
    </w:p>
    <w:p w:rsidR="00000000" w:rsidDel="00000000" w:rsidP="00000000" w:rsidRDefault="00000000" w:rsidRPr="00000000" w14:paraId="00000017">
      <w:pPr>
        <w:pStyle w:val="Heading1"/>
        <w:rPr/>
      </w:pPr>
      <w:bookmarkStart w:colFirst="0" w:colLast="0" w:name="_uaqxpmjop6ol" w:id="7"/>
      <w:bookmarkEnd w:id="7"/>
      <w:r w:rsidDel="00000000" w:rsidR="00000000" w:rsidRPr="00000000">
        <w:rPr>
          <w:rtl w:val="0"/>
        </w:rPr>
        <w:t xml:space="preserve">2. Contexto Estratégico do Promotor</w:t>
      </w:r>
    </w:p>
    <w:p w:rsidR="00000000" w:rsidDel="00000000" w:rsidP="00000000" w:rsidRDefault="00000000" w:rsidRPr="00000000" w14:paraId="00000018">
      <w:pPr>
        <w:pStyle w:val="Heading2"/>
        <w:rPr/>
      </w:pPr>
      <w:bookmarkStart w:colFirst="0" w:colLast="0" w:name="_c3azedgalgbr" w:id="8"/>
      <w:bookmarkEnd w:id="8"/>
      <w:r w:rsidDel="00000000" w:rsidR="00000000" w:rsidRPr="00000000">
        <w:rPr>
          <w:rtl w:val="0"/>
        </w:rPr>
        <w:t xml:space="preserve">2.1. Caraterização da Organização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O promotor do projeto é uma IPSS / Rede Municipal de Apoio Social (à imagem de entidades como a APPACDM Aveiro ou os conselhos do CLAS Viseu), tratando-se de uma instituição de solidariedade social de âmbito regional fortemente implantada no setor da Ação Social e Saúde Comunitária.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A entidade serve de suporte diário a pessoas idosas em situação de vulnerabilidade, cidadãos com deficiência ou incapacidade motora e sensorial permanente ou temporária, bem como utentes integrados em lares, centros de dia e estruturas residenciais para idosos (ERPI).</w:t>
      </w:r>
    </w:p>
    <w:p w:rsidR="00000000" w:rsidDel="00000000" w:rsidP="00000000" w:rsidRDefault="00000000" w:rsidRPr="00000000" w14:paraId="0000001C">
      <w:pPr>
        <w:pStyle w:val="Heading2"/>
        <w:rPr/>
      </w:pPr>
      <w:bookmarkStart w:colFirst="0" w:colLast="0" w:name="_x8b6f4wxpp85" w:id="9"/>
      <w:bookmarkEnd w:id="9"/>
      <w:r w:rsidDel="00000000" w:rsidR="00000000" w:rsidRPr="00000000">
        <w:rPr>
          <w:rtl w:val="0"/>
        </w:rPr>
        <w:t xml:space="preserve">2.2. Situação Atual e Motivação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Na estrutura operacional vigente, o agendamento de transportes sociais e acompanhamentos é efetuado através de métodos convencionais, manuais e descentralizados — assentando maioritariamente em chamadas telefónicas, folhas de cálculo dispersas e anotações físicas.</w:t>
      </w:r>
    </w:p>
    <w:p w:rsidR="00000000" w:rsidDel="00000000" w:rsidP="00000000" w:rsidRDefault="00000000" w:rsidRPr="00000000" w14:paraId="0000001E">
      <w:pPr>
        <w:pStyle w:val="Heading3"/>
        <w:rPr/>
      </w:pPr>
      <w:bookmarkStart w:colFirst="0" w:colLast="0" w:name="_k3f9hvt6e704" w:id="10"/>
      <w:bookmarkEnd w:id="10"/>
      <w:r w:rsidDel="00000000" w:rsidR="00000000" w:rsidRPr="00000000">
        <w:rPr>
          <w:rtl w:val="0"/>
        </w:rPr>
        <w:t xml:space="preserve">Matriz de Ineficiências e Pontos de Dor (</w:t>
      </w:r>
      <w:r w:rsidDel="00000000" w:rsidR="00000000" w:rsidRPr="00000000">
        <w:rPr>
          <w:i w:val="1"/>
          <w:iCs w:val="1"/>
          <w:rtl w:val="0"/>
        </w:rPr>
        <w:t xml:space="preserve">Pain Points</w:t>
      </w:r>
      <w:r w:rsidDel="00000000" w:rsidR="00000000" w:rsidRPr="00000000">
        <w:rPr>
          <w:rtl w:val="0"/>
        </w:rPr>
        <w:t xml:space="preserve">)</w:t>
      </w:r>
    </w:p>
    <w:tbl>
      <w:tblPr>
        <w:tblStyle w:val="Table1"/>
        <w:tblW w:w="10500.0" w:type="dxa"/>
        <w:jc w:val="left"/>
        <w:tblBorders>
          <w:top w:color="e2e8f0" w:space="0" w:sz="8" w:val="single"/>
          <w:left w:color="000000" w:space="0" w:sz="0" w:val="nil"/>
          <w:bottom w:color="e2e8f0" w:space="0" w:sz="8" w:val="single"/>
          <w:right w:color="000000" w:space="0" w:sz="0" w:val="nil"/>
          <w:insideH w:color="f1f5f9" w:space="0" w:sz="8" w:val="single"/>
          <w:insideV w:color="000000" w:space="0" w:sz="0" w:val="nil"/>
        </w:tblBorders>
        <w:tblLayout w:type="fixed"/>
        <w:tblLook w:val="0620"/>
      </w:tblPr>
      <w:tblGrid>
        <w:gridCol w:w="3500"/>
        <w:gridCol w:w="3500"/>
        <w:gridCol w:w="3500"/>
        <w:tblGridChange w:id="0">
          <w:tblGrid>
            <w:gridCol w:w="3500"/>
            <w:gridCol w:w="3500"/>
            <w:gridCol w:w="3500"/>
          </w:tblGrid>
        </w:tblGridChange>
      </w:tblGrid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Área Crítica</w:t>
            </w:r>
          </w:p>
        </w:tc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Descrição da Ineficiência</w:t>
            </w:r>
          </w:p>
        </w:tc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Impacto Operacional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Visibilidade da Frota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Ausência de monitorização centralizada e em tempo real da disponibilidade das viaturas adaptadas dos parceiros (Municípios, Bombeiros, IPSSs).</w:t>
            </w:r>
          </w:p>
        </w:tc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Subaproveitamento de recursos e incapacidade de dar resposta a pedidos urgentes de transporte adaptado.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Tempos Mortos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Falta de comunicação sobre o término real dos atos médicos, mantendo os voluntários retidos nas salas de espera hospitalares.</w:t>
            </w:r>
          </w:p>
        </w:tc>
        <w:tc>
          <w:tcPr/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  <w:t xml:space="preserve">Ineficiência do tempo do voluntário, aumentando a taxa de desistência por desgaste e reduzindo as missões diárias.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Matching de Perfis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Incompatibilidade entre os requisitos físicos do utente e os meios de transporte ou voluntários atribuídos.</w:t>
            </w:r>
          </w:p>
        </w:tc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Cancelamentos em cima do momento do embarque, gerando constrangimentos graves ao utente.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Fidelização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Inexistência de um sistema estruturado de reconhecimento, incentivos e flexibilidade de horários para os voluntários.</w:t>
            </w:r>
          </w:p>
        </w:tc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Elevada taxa de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turnover</w:t>
            </w:r>
            <w:r w:rsidDel="00000000" w:rsidR="00000000" w:rsidRPr="00000000">
              <w:rPr>
                <w:rtl w:val="0"/>
              </w:rPr>
              <w:t xml:space="preserve"> e dificuldade na captação de novos condutores voluntários.</w:t>
            </w:r>
          </w:p>
        </w:tc>
      </w:tr>
    </w:tbl>
    <w:p w:rsidR="00000000" w:rsidDel="00000000" w:rsidP="00000000" w:rsidRDefault="00000000" w:rsidRPr="00000000" w14:paraId="0000002E">
      <w:pPr>
        <w:pStyle w:val="Heading1"/>
        <w:rPr/>
      </w:pPr>
      <w:bookmarkStart w:colFirst="0" w:colLast="0" w:name="_d3ue1cfpe68m" w:id="11"/>
      <w:bookmarkEnd w:id="11"/>
      <w:r w:rsidDel="00000000" w:rsidR="00000000" w:rsidRPr="00000000">
        <w:rPr>
          <w:rtl w:val="0"/>
        </w:rPr>
        <w:t xml:space="preserve">3. Posicionamento e Proposta de Valor</w:t>
      </w:r>
    </w:p>
    <w:p w:rsidR="00000000" w:rsidDel="00000000" w:rsidP="00000000" w:rsidRDefault="00000000" w:rsidRPr="00000000" w14:paraId="0000002F">
      <w:pPr>
        <w:pStyle w:val="Heading2"/>
        <w:rPr/>
      </w:pPr>
      <w:bookmarkStart w:colFirst="0" w:colLast="0" w:name="_pgclbrd3s2gz" w:id="12"/>
      <w:bookmarkEnd w:id="12"/>
      <w:r w:rsidDel="00000000" w:rsidR="00000000" w:rsidRPr="00000000">
        <w:rPr>
          <w:rtl w:val="0"/>
        </w:rPr>
        <w:t xml:space="preserve">3.1. Transformação Digital e Modelo de Valor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A plataforma </w:t>
      </w:r>
      <w:r w:rsidDel="00000000" w:rsidR="00000000" w:rsidRPr="00000000">
        <w:rPr>
          <w:b w:val="1"/>
          <w:bCs w:val="1"/>
          <w:rtl w:val="0"/>
        </w:rPr>
        <w:t xml:space="preserve">MobiAssiste</w:t>
      </w:r>
      <w:r w:rsidDel="00000000" w:rsidR="00000000" w:rsidRPr="00000000">
        <w:rPr>
          <w:rtl w:val="0"/>
        </w:rPr>
        <w:t xml:space="preserve"> reconfigura a gestão de mobilidade assistida ao introduzir um ecossistema digital assente em três pilares operacionais: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Triagem e Matching Algorítmico:</w:t>
      </w:r>
      <w:r w:rsidDel="00000000" w:rsidR="00000000" w:rsidRPr="00000000">
        <w:rPr>
          <w:rtl w:val="0"/>
        </w:rPr>
        <w:t xml:space="preserve"> Algoritmo dinâmico que cruza em tempo real o perfil de mobilidade e suporte médico do utente (necessidade de rampa/elevador, transporte de oxigénio, acompanhamento pedestre ativo) com as especificações da viatura e competências do condutor.</w:t>
      </w:r>
    </w:p>
    <w:p w:rsidR="00000000" w:rsidDel="00000000" w:rsidP="00000000" w:rsidRDefault="00000000" w:rsidRPr="00000000" w14:paraId="00000033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Integração IoT e Sinalização Hospitalar:</w:t>
      </w:r>
      <w:r w:rsidDel="00000000" w:rsidR="00000000" w:rsidRPr="00000000">
        <w:rPr>
          <w:rtl w:val="0"/>
        </w:rPr>
        <w:t xml:space="preserve"> Equipamento telemático nas frotas e disponibilização de pontos de contacto digitais (</w:t>
      </w:r>
      <w:r w:rsidDel="00000000" w:rsidR="00000000" w:rsidRPr="00000000">
        <w:rPr>
          <w:i w:val="1"/>
          <w:iCs w:val="1"/>
          <w:rtl w:val="0"/>
        </w:rPr>
        <w:t xml:space="preserve">kiosks</w:t>
      </w:r>
      <w:r w:rsidDel="00000000" w:rsidR="00000000" w:rsidRPr="00000000">
        <w:rPr>
          <w:rtl w:val="0"/>
        </w:rPr>
        <w:t xml:space="preserve"> / botões virtuais de "Fim de Consulta") nas unidades de saúde, permitindo que o serviço de regresso seja acionado apenas quando a consulta finalizar.</w:t>
      </w:r>
    </w:p>
    <w:p w:rsidR="00000000" w:rsidDel="00000000" w:rsidP="00000000" w:rsidRDefault="00000000" w:rsidRPr="00000000" w14:paraId="00000034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Módulo de Banco de Tempo e Recompensas:</w:t>
      </w:r>
      <w:r w:rsidDel="00000000" w:rsidR="00000000" w:rsidRPr="00000000">
        <w:rPr>
          <w:rtl w:val="0"/>
        </w:rPr>
        <w:t xml:space="preserve"> Mecanismo transparente de registo e atribuição de créditos de tempo aos voluntários, convertíveis em benefícios na rede comunitária e parceiros locais.</w:t>
      </w:r>
    </w:p>
    <w:p w:rsidR="00000000" w:rsidDel="00000000" w:rsidP="00000000" w:rsidRDefault="00000000" w:rsidRPr="00000000" w14:paraId="00000035">
      <w:pPr>
        <w:pStyle w:val="Heading2"/>
        <w:rPr/>
      </w:pPr>
      <w:bookmarkStart w:colFirst="0" w:colLast="0" w:name="_ozk7vcratma0" w:id="13"/>
      <w:bookmarkEnd w:id="13"/>
      <w:r w:rsidDel="00000000" w:rsidR="00000000" w:rsidRPr="00000000">
        <w:rPr>
          <w:rtl w:val="0"/>
        </w:rPr>
        <w:t xml:space="preserve">3.2. Declaração de Posicionamento do Produto</w:t>
      </w:r>
    </w:p>
    <w:p w:rsidR="00000000" w:rsidDel="00000000" w:rsidP="00000000" w:rsidRDefault="00000000" w:rsidRPr="00000000" w14:paraId="00000036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Para:</w:t>
      </w:r>
      <w:r w:rsidDel="00000000" w:rsidR="00000000" w:rsidRPr="00000000">
        <w:rPr>
          <w:rtl w:val="0"/>
        </w:rPr>
        <w:t xml:space="preserve"> Pessoas idosas ou com mobilidade reduzida e instituições sociais (IPSS/Lares/ERPIs);</w:t>
      </w:r>
    </w:p>
    <w:p w:rsidR="00000000" w:rsidDel="00000000" w:rsidP="00000000" w:rsidRDefault="00000000" w:rsidRPr="00000000" w14:paraId="00000037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Que:</w:t>
      </w:r>
      <w:r w:rsidDel="00000000" w:rsidR="00000000" w:rsidRPr="00000000">
        <w:rPr>
          <w:rtl w:val="0"/>
        </w:rPr>
        <w:t xml:space="preserve"> Necessitam de transporte e acompanhamento assistido porta-a-porta para consultas médicas não urgentes, exames e tratamentos;</w:t>
      </w:r>
    </w:p>
    <w:p w:rsidR="00000000" w:rsidDel="00000000" w:rsidP="00000000" w:rsidRDefault="00000000" w:rsidRPr="00000000" w14:paraId="00000038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O MobiAssiste:</w:t>
      </w:r>
      <w:r w:rsidDel="00000000" w:rsidR="00000000" w:rsidRPr="00000000">
        <w:rPr>
          <w:rtl w:val="0"/>
        </w:rPr>
        <w:t xml:space="preserve"> É uma Plataforma Digital de Gestão Integrada de Mobilidade Assistida (composta por Aplicação Móvel, Portal Web de Gestão e Canais Assistidos);</w:t>
      </w:r>
    </w:p>
    <w:p w:rsidR="00000000" w:rsidDel="00000000" w:rsidP="00000000" w:rsidRDefault="00000000" w:rsidRPr="00000000" w14:paraId="00000039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Que:</w:t>
      </w:r>
      <w:r w:rsidDel="00000000" w:rsidR="00000000" w:rsidRPr="00000000">
        <w:rPr>
          <w:rtl w:val="0"/>
        </w:rPr>
        <w:t xml:space="preserve"> Modela e otimiza o </w:t>
      </w:r>
      <w:r w:rsidDel="00000000" w:rsidR="00000000" w:rsidRPr="00000000">
        <w:rPr>
          <w:i w:val="1"/>
          <w:iCs w:val="1"/>
          <w:rtl w:val="0"/>
        </w:rPr>
        <w:t xml:space="preserve">matching</w:t>
      </w:r>
      <w:r w:rsidDel="00000000" w:rsidR="00000000" w:rsidRPr="00000000">
        <w:rPr>
          <w:rtl w:val="0"/>
        </w:rPr>
        <w:t xml:space="preserve"> entre necessidades de mobilidade, condutores voluntários e frotas adaptadas parceiras, integrando alertas de término de consulta em tempo real;</w:t>
      </w:r>
    </w:p>
    <w:p w:rsidR="00000000" w:rsidDel="00000000" w:rsidP="00000000" w:rsidRDefault="00000000" w:rsidRPr="00000000" w14:paraId="0000003A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Ao contrário de:</w:t>
      </w:r>
      <w:r w:rsidDel="00000000" w:rsidR="00000000" w:rsidRPr="00000000">
        <w:rPr>
          <w:rtl w:val="0"/>
        </w:rPr>
        <w:t xml:space="preserve"> Serviços de transporte privado tradicionais, frota de táxis convencionais sem apoio personalizado ou agendamentos manuais desarticulados;</w:t>
      </w:r>
    </w:p>
    <w:p w:rsidR="00000000" w:rsidDel="00000000" w:rsidP="00000000" w:rsidRDefault="00000000" w:rsidRPr="00000000" w14:paraId="0000003B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O nosso sistema:</w:t>
      </w:r>
      <w:r w:rsidDel="00000000" w:rsidR="00000000" w:rsidRPr="00000000">
        <w:rPr>
          <w:rtl w:val="0"/>
        </w:rPr>
        <w:t xml:space="preserve"> Assegura continuidade de acompanhamento humano, otimização híbrida de frotas sociais e eliminação de tempos de espera hospitalares via tecnologia IoT.</w:t>
      </w:r>
    </w:p>
    <w:p w:rsidR="00000000" w:rsidDel="00000000" w:rsidP="00000000" w:rsidRDefault="00000000" w:rsidRPr="00000000" w14:paraId="0000003C">
      <w:pPr>
        <w:pStyle w:val="Heading2"/>
        <w:rPr/>
      </w:pPr>
      <w:bookmarkStart w:colFirst="0" w:colLast="0" w:name="_fn3yvf7pu1h" w:id="14"/>
      <w:bookmarkEnd w:id="14"/>
      <w:r w:rsidDel="00000000" w:rsidR="00000000" w:rsidRPr="00000000">
        <w:rPr>
          <w:rtl w:val="0"/>
        </w:rPr>
        <w:t xml:space="preserve">3.3. Mapeamento de Stakeholders</w:t>
      </w:r>
    </w:p>
    <w:tbl>
      <w:tblPr>
        <w:tblStyle w:val="Table2"/>
        <w:tblW w:w="14000.0" w:type="dxa"/>
        <w:jc w:val="left"/>
        <w:tblBorders>
          <w:top w:color="e2e8f0" w:space="0" w:sz="8" w:val="single"/>
          <w:left w:color="000000" w:space="0" w:sz="0" w:val="nil"/>
          <w:bottom w:color="e2e8f0" w:space="0" w:sz="8" w:val="single"/>
          <w:right w:color="000000" w:space="0" w:sz="0" w:val="nil"/>
          <w:insideH w:color="f1f5f9" w:space="0" w:sz="8" w:val="single"/>
          <w:insideV w:color="000000" w:space="0" w:sz="0" w:val="nil"/>
        </w:tblBorders>
        <w:tblLayout w:type="fixed"/>
        <w:tblLook w:val="0620"/>
      </w:tblPr>
      <w:tblGrid>
        <w:gridCol w:w="3500"/>
        <w:gridCol w:w="3500"/>
        <w:gridCol w:w="3500"/>
        <w:gridCol w:w="3500"/>
        <w:tblGridChange w:id="0">
          <w:tblGrid>
            <w:gridCol w:w="3500"/>
            <w:gridCol w:w="3500"/>
            <w:gridCol w:w="3500"/>
            <w:gridCol w:w="3500"/>
          </w:tblGrid>
        </w:tblGridChange>
      </w:tblGrid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  <w:t xml:space="preserve">Stakeholder</w:t>
            </w:r>
          </w:p>
        </w:tc>
        <w:tc>
          <w:tcPr/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  <w:t xml:space="preserve">Papel e Responsabilidades</w:t>
            </w:r>
          </w:p>
        </w:tc>
        <w:tc>
          <w:tcPr/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  <w:t xml:space="preserve">Requisitos do Sistema</w:t>
            </w:r>
          </w:p>
        </w:tc>
        <w:tc>
          <w:tcPr/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  <w:t xml:space="preserve">Grau de Envolvimento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IPSS Promotora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 xml:space="preserve">Coordenação operacional, credenciação, gestão da plataforma e seguros.</w:t>
            </w:r>
          </w:p>
        </w:tc>
        <w:tc>
          <w:tcPr/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  <w:t xml:space="preserve">Dashboard executivo, relatórios de serviço, auditoria e gestão de voluntários.</w:t>
            </w:r>
          </w:p>
        </w:tc>
        <w:tc>
          <w:tcPr/>
          <w:p w:rsidR="00000000" w:rsidDel="00000000" w:rsidP="00000000" w:rsidRDefault="00000000" w:rsidRPr="00000000" w14:paraId="00000044">
            <w:pPr>
              <w:rPr/>
            </w:pPr>
            <w:sdt>
              <w:sdtPr>
                <w:alias w:val="Grau de Envolvimento"/>
                <w:id w:val="1729639256"/>
                <w:dropDownList w:lastValue="Alto">
                  <w:listItem w:displayText="Alto" w:value="Alto"/>
                  <w:listItem w:displayText="Médio" w:value="Médio"/>
                </w:dropDownList>
              </w:sdtPr>
              <w:sdtContent>
                <w:r w:rsidDel="00000000" w:rsidR="00000000" w:rsidRPr="00000000">
                  <w:rPr>
                    <w:shd w:fill="auto" w:val="clear"/>
                  </w:rPr>
                  <w:t xml:space="preserve">Alto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Utentes / Beneficiários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  <w:t xml:space="preserve">Solicitação e fruição do serviço de transporte e acompanhamento.</w:t>
            </w:r>
          </w:p>
        </w:tc>
        <w:tc>
          <w:tcPr/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  <w:t xml:space="preserve">Acesso facilitado por canal telefónico/familiar, pontualidade e segurança.</w:t>
            </w:r>
          </w:p>
        </w:tc>
        <w:tc>
          <w:tcPr/>
          <w:p w:rsidR="00000000" w:rsidDel="00000000" w:rsidP="00000000" w:rsidRDefault="00000000" w:rsidRPr="00000000" w14:paraId="00000048">
            <w:pPr>
              <w:rPr/>
            </w:pPr>
            <w:sdt>
              <w:sdtPr>
                <w:alias w:val="Grau de Envolvimento"/>
                <w:id w:val="-488269928"/>
                <w:dropDownList w:lastValue="Alto">
                  <w:listItem w:displayText="Alto" w:value="Alto"/>
                  <w:listItem w:displayText="Médio" w:value="Médio"/>
                </w:dropDownList>
              </w:sdtPr>
              <w:sdtContent>
                <w:r w:rsidDel="00000000" w:rsidR="00000000" w:rsidRPr="00000000">
                  <w:rPr>
                    <w:shd w:fill="auto" w:val="clear"/>
                  </w:rPr>
                  <w:t xml:space="preserve">Alto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Voluntários (Condutores)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  <w:t xml:space="preserve">Execução das missões de transporte e apoio no acompanhamento do utente.</w:t>
            </w:r>
          </w:p>
        </w:tc>
        <w:tc>
          <w:tcPr/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  <w:t xml:space="preserve">App móvel intuitiva, gestão de indisponibilidades e transparência no Banco de Tempo.</w:t>
            </w:r>
          </w:p>
        </w:tc>
        <w:tc>
          <w:tcPr/>
          <w:p w:rsidR="00000000" w:rsidDel="00000000" w:rsidP="00000000" w:rsidRDefault="00000000" w:rsidRPr="00000000" w14:paraId="0000004C">
            <w:pPr>
              <w:rPr/>
            </w:pPr>
            <w:sdt>
              <w:sdtPr>
                <w:alias w:val="Grau de Envolvimento"/>
                <w:id w:val="-684125223"/>
                <w:dropDownList w:lastValue="Alto">
                  <w:listItem w:displayText="Alto" w:value="Alto"/>
                  <w:listItem w:displayText="Médio" w:value="Médio"/>
                </w:dropDownList>
              </w:sdtPr>
              <w:sdtContent>
                <w:r w:rsidDel="00000000" w:rsidR="00000000" w:rsidRPr="00000000">
                  <w:rPr>
                    <w:shd w:fill="auto" w:val="clear"/>
                  </w:rPr>
                  <w:t xml:space="preserve">Alto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Técnicos Sociais / Lares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tl w:val="0"/>
              </w:rPr>
              <w:t xml:space="preserve">Submissão e acompanhamento de pedidos para grupos de utentes a seu cargo.</w:t>
            </w:r>
          </w:p>
        </w:tc>
        <w:tc>
          <w:tcPr/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  <w:t xml:space="preserve">Portal Web para agendamentos múltiplos e parametrização de necessidades médicas.</w:t>
            </w:r>
          </w:p>
        </w:tc>
        <w:tc>
          <w:tcPr/>
          <w:p w:rsidR="00000000" w:rsidDel="00000000" w:rsidP="00000000" w:rsidRDefault="00000000" w:rsidRPr="00000000" w14:paraId="00000050">
            <w:pPr>
              <w:rPr/>
            </w:pPr>
            <w:sdt>
              <w:sdtPr>
                <w:alias w:val="Grau de Envolvimento"/>
                <w:id w:val="-146883138"/>
                <w:dropDownList w:lastValue="Médio">
                  <w:listItem w:displayText="Alto" w:value="Alto"/>
                  <w:listItem w:displayText="Médio" w:value="Médio"/>
                </w:dropDownList>
              </w:sdtPr>
              <w:sdtContent>
                <w:r w:rsidDel="00000000" w:rsidR="00000000" w:rsidRPr="00000000">
                  <w:rPr>
                    <w:shd w:fill="auto" w:val="clear"/>
                  </w:rPr>
                  <w:t xml:space="preserve">Médio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Hospitais / Centros de Saúde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  <w:t xml:space="preserve">Sinalização de conclusão do ato médico do utente.</w:t>
            </w:r>
          </w:p>
        </w:tc>
        <w:tc>
          <w:tcPr/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  <w:t xml:space="preserve">Interface simplificada (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kiosks</w:t>
            </w:r>
            <w:r w:rsidDel="00000000" w:rsidR="00000000" w:rsidRPr="00000000">
              <w:rPr>
                <w:rtl w:val="0"/>
              </w:rPr>
              <w:t xml:space="preserve"> ou botões dedicados de "Fim de Consulta").</w:t>
            </w:r>
          </w:p>
        </w:tc>
        <w:tc>
          <w:tcPr/>
          <w:p w:rsidR="00000000" w:rsidDel="00000000" w:rsidP="00000000" w:rsidRDefault="00000000" w:rsidRPr="00000000" w14:paraId="00000054">
            <w:pPr>
              <w:rPr/>
            </w:pPr>
            <w:sdt>
              <w:sdtPr>
                <w:alias w:val="Grau de Envolvimento"/>
                <w:id w:val="-831909729"/>
                <w:dropDownList w:lastValue="Médio">
                  <w:listItem w:displayText="Alto" w:value="Alto"/>
                  <w:listItem w:displayText="Médio" w:value="Médio"/>
                </w:dropDownList>
              </w:sdtPr>
              <w:sdtContent>
                <w:r w:rsidDel="00000000" w:rsidR="00000000" w:rsidRPr="00000000">
                  <w:rPr>
                    <w:shd w:fill="auto" w:val="clear"/>
                  </w:rPr>
                  <w:t xml:space="preserve">Médio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5">
      <w:pPr>
        <w:pStyle w:val="Heading2"/>
        <w:rPr/>
      </w:pPr>
      <w:bookmarkStart w:colFirst="0" w:colLast="0" w:name="_h8oa8p5g2ejn" w:id="15"/>
      <w:bookmarkEnd w:id="15"/>
      <w:r w:rsidDel="00000000" w:rsidR="00000000" w:rsidRPr="00000000">
        <w:rPr>
          <w:rtl w:val="0"/>
        </w:rPr>
        <w:t xml:space="preserve">3.4. Fluxo Operacional Futuro (To-Be)</w:t>
      </w:r>
    </w:p>
    <w:p w:rsidR="00000000" w:rsidDel="00000000" w:rsidP="00000000" w:rsidRDefault="00000000" w:rsidRPr="00000000" w14:paraId="00000056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Solicitação do Serviço:</w:t>
      </w:r>
      <w:r w:rsidDel="00000000" w:rsidR="00000000" w:rsidRPr="00000000">
        <w:rPr>
          <w:rtl w:val="0"/>
        </w:rPr>
        <w:t xml:space="preserve"> O utente (diretamente ou via canal telefónico assistido) ou o técnico do lar parceiro submete o pedido de transporte com antecedência, parametrizando as especificidades do utente (ex.: necessidade de suporte físico, cadeira de rodas, transporte de oxigénio ou condicionantes visuais).</w:t>
      </w:r>
    </w:p>
    <w:p w:rsidR="00000000" w:rsidDel="00000000" w:rsidP="00000000" w:rsidRDefault="00000000" w:rsidRPr="00000000" w14:paraId="00000057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Triagem e Matching Automático:</w:t>
      </w:r>
      <w:r w:rsidDel="00000000" w:rsidR="00000000" w:rsidRPr="00000000">
        <w:rPr>
          <w:rtl w:val="0"/>
        </w:rPr>
        <w:t xml:space="preserve"> O motor de regras da plataforma verifica os critérios de elegibilidade (incluindo eventual enquadramento no TNUD/SNS) e efetua a alocação do recurso seguindo a hierarquia de prioridades:</w:t>
      </w:r>
    </w:p>
    <w:p w:rsidR="00000000" w:rsidDel="00000000" w:rsidP="00000000" w:rsidRDefault="00000000" w:rsidRPr="00000000" w14:paraId="00000058">
      <w:pPr>
        <w:numPr>
          <w:ilvl w:val="1"/>
          <w:numId w:val="5"/>
        </w:numPr>
        <w:ind w:left="1440" w:hanging="360"/>
      </w:pPr>
      <w:r w:rsidDel="00000000" w:rsidR="00000000" w:rsidRPr="00000000">
        <w:rPr>
          <w:i w:val="1"/>
          <w:iCs w:val="1"/>
          <w:rtl w:val="0"/>
        </w:rPr>
        <w:t xml:space="preserve">Nível 1:</w:t>
      </w:r>
      <w:r w:rsidDel="00000000" w:rsidR="00000000" w:rsidRPr="00000000">
        <w:rPr>
          <w:rtl w:val="0"/>
        </w:rPr>
        <w:t xml:space="preserve"> Condutor Voluntário em veículo próprio (para utentes com mobilidade Ligeira/Média).</w:t>
      </w:r>
    </w:p>
    <w:p w:rsidR="00000000" w:rsidDel="00000000" w:rsidP="00000000" w:rsidRDefault="00000000" w:rsidRPr="00000000" w14:paraId="00000059">
      <w:pPr>
        <w:numPr>
          <w:ilvl w:val="1"/>
          <w:numId w:val="5"/>
        </w:numPr>
        <w:ind w:left="1440" w:hanging="360"/>
      </w:pPr>
      <w:r w:rsidDel="00000000" w:rsidR="00000000" w:rsidRPr="00000000">
        <w:rPr>
          <w:i w:val="1"/>
          <w:iCs w:val="1"/>
          <w:rtl w:val="0"/>
        </w:rPr>
        <w:t xml:space="preserve">Nível 2:</w:t>
      </w:r>
      <w:r w:rsidDel="00000000" w:rsidR="00000000" w:rsidRPr="00000000">
        <w:rPr>
          <w:rtl w:val="0"/>
        </w:rPr>
        <w:t xml:space="preserve"> Viatura Adaptada de Parceiro Social/Municipal (para utentes em cadeira de rodas ou mobilidade reduzida Severa).</w:t>
      </w:r>
    </w:p>
    <w:p w:rsidR="00000000" w:rsidDel="00000000" w:rsidP="00000000" w:rsidRDefault="00000000" w:rsidRPr="00000000" w14:paraId="0000005A">
      <w:pPr>
        <w:numPr>
          <w:ilvl w:val="1"/>
          <w:numId w:val="5"/>
        </w:numPr>
        <w:ind w:left="1440" w:hanging="360"/>
      </w:pPr>
      <w:r w:rsidDel="00000000" w:rsidR="00000000" w:rsidRPr="00000000">
        <w:rPr>
          <w:i w:val="1"/>
          <w:iCs w:val="1"/>
          <w:rtl w:val="0"/>
        </w:rPr>
        <w:t xml:space="preserve">Nível 3:</w:t>
      </w:r>
      <w:r w:rsidDel="00000000" w:rsidR="00000000" w:rsidRPr="00000000">
        <w:rPr>
          <w:rtl w:val="0"/>
        </w:rPr>
        <w:t xml:space="preserve"> Operador de Recurso (Táxi/TVDE parceiro com tarifa convencionada), acionado apenas em caso de indisponibilidade da rede social.</w:t>
      </w:r>
    </w:p>
    <w:p w:rsidR="00000000" w:rsidDel="00000000" w:rsidP="00000000" w:rsidRDefault="00000000" w:rsidRPr="00000000" w14:paraId="0000005B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Execução e Monitorização IoT:</w:t>
      </w:r>
      <w:r w:rsidDel="00000000" w:rsidR="00000000" w:rsidRPr="00000000">
        <w:rPr>
          <w:rtl w:val="0"/>
        </w:rPr>
        <w:t xml:space="preserve"> O voluntário/condutor confirma a missão na App móvel e realiza a recolha no domicílio/lar. À chegada à unidade de saúde, é efetuado o </w:t>
      </w:r>
      <w:r w:rsidDel="00000000" w:rsidR="00000000" w:rsidRPr="00000000">
        <w:rPr>
          <w:i w:val="1"/>
          <w:iCs w:val="1"/>
          <w:rtl w:val="0"/>
        </w:rPr>
        <w:t xml:space="preserve">check-in</w:t>
      </w:r>
      <w:r w:rsidDel="00000000" w:rsidR="00000000" w:rsidRPr="00000000">
        <w:rPr>
          <w:rtl w:val="0"/>
        </w:rPr>
        <w:t xml:space="preserve">. Durante o ato médico, a viatura/condutor fica liberada para outras missões de curto curso. Ao finalizar a consulta, o profissional hospitalar ou o utente aciona o sinal de "Fim de Consulta", notificando o sistema para gerar a rota de regresso do condutor atribuído.</w:t>
      </w:r>
    </w:p>
    <w:p w:rsidR="00000000" w:rsidDel="00000000" w:rsidP="00000000" w:rsidRDefault="00000000" w:rsidRPr="00000000" w14:paraId="0000005C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Fecho e Banco de Tempo:</w:t>
      </w:r>
      <w:r w:rsidDel="00000000" w:rsidR="00000000" w:rsidRPr="00000000">
        <w:rPr>
          <w:rtl w:val="0"/>
        </w:rPr>
        <w:t xml:space="preserve"> Concluído o desembarque do utente no domicílio, o condutor encerra a viagem na App. O sistema calcula a duração e líquida automaticamente o crédito correspondente de horas na conta do Banco de Tempo do voluntário.</w:t>
      </w:r>
    </w:p>
    <w:p w:rsidR="00000000" w:rsidDel="00000000" w:rsidP="00000000" w:rsidRDefault="00000000" w:rsidRPr="00000000" w14:paraId="0000005D">
      <w:pPr>
        <w:pStyle w:val="Heading1"/>
        <w:rPr/>
      </w:pPr>
      <w:bookmarkStart w:colFirst="0" w:colLast="0" w:name="_xzoatu56ppa" w:id="16"/>
      <w:bookmarkEnd w:id="16"/>
      <w:r w:rsidDel="00000000" w:rsidR="00000000" w:rsidRPr="00000000">
        <w:rPr>
          <w:rtl w:val="0"/>
        </w:rPr>
        <w:t xml:space="preserve">4. Alinhamento Estratégico</w:t>
      </w:r>
    </w:p>
    <w:tbl>
      <w:tblPr>
        <w:tblStyle w:val="Table3"/>
        <w:tblW w:w="10500.0" w:type="dxa"/>
        <w:jc w:val="left"/>
        <w:tblBorders>
          <w:top w:color="e2e8f0" w:space="0" w:sz="8" w:val="single"/>
          <w:left w:color="000000" w:space="0" w:sz="0" w:val="nil"/>
          <w:bottom w:color="e2e8f0" w:space="0" w:sz="8" w:val="single"/>
          <w:right w:color="000000" w:space="0" w:sz="0" w:val="nil"/>
          <w:insideH w:color="f1f5f9" w:space="0" w:sz="8" w:val="single"/>
          <w:insideV w:color="000000" w:space="0" w:sz="0" w:val="nil"/>
        </w:tblBorders>
        <w:tblLayout w:type="fixed"/>
        <w:tblLook w:val="0620"/>
      </w:tblPr>
      <w:tblGrid>
        <w:gridCol w:w="3500"/>
        <w:gridCol w:w="3500"/>
        <w:gridCol w:w="3500"/>
        <w:tblGridChange w:id="0">
          <w:tblGrid>
            <w:gridCol w:w="3500"/>
            <w:gridCol w:w="3500"/>
            <w:gridCol w:w="3500"/>
          </w:tblGrid>
        </w:tblGridChange>
      </w:tblGrid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  <w:t xml:space="preserve">Objetivo Estratégico do Promotor</w:t>
            </w:r>
          </w:p>
        </w:tc>
        <w:tc>
          <w:tcPr/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tl w:val="0"/>
              </w:rPr>
              <w:t xml:space="preserve">Resposta do Sistema MobiAssiste</w:t>
            </w:r>
          </w:p>
        </w:tc>
        <w:tc>
          <w:tcPr/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tl w:val="0"/>
              </w:rPr>
              <w:t xml:space="preserve">Indicador Chave de Desempenho (KPI)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Combate ao Isolamento Social e Faltas em Consultas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tl w:val="0"/>
              </w:rPr>
              <w:t xml:space="preserve">Disponibilização de uma rede integrada de transporte e acompanhamento assistido para populações vulneráveis.</w:t>
            </w:r>
          </w:p>
        </w:tc>
        <w:tc>
          <w:tcPr/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Taxa de comparência a consultas</w:t>
            </w:r>
            <w:r w:rsidDel="00000000" w:rsidR="00000000" w:rsidRPr="00000000">
              <w:rPr>
                <w:rtl w:val="0"/>
              </w:rPr>
              <w:t xml:space="preserve"> em utentes inscritos $\ge 95%$.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Eficiência Operacional dos Meios e Redução de Esperas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tl w:val="0"/>
              </w:rPr>
              <w:t xml:space="preserve">Coordenação inteligente da frota híbrida e integração de alertas IoT de término de consulta.</w:t>
            </w:r>
          </w:p>
        </w:tc>
        <w:tc>
          <w:tcPr/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Redução de pelo menos $40% </w:t>
            </w:r>
            <w:r w:rsidDel="00000000" w:rsidR="00000000" w:rsidRPr="00000000">
              <w:rPr>
                <w:rtl w:val="0"/>
              </w:rPr>
              <w:t xml:space="preserve">no tempo médio de espera do voluntário no hospital.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Captação e Valorização do Capital Humano Voluntário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  <w:t xml:space="preserve">Gamificação e transparência através do Módulo de Banco de Tempo e gestão flexível da disponibilidade.</w:t>
            </w:r>
          </w:p>
        </w:tc>
        <w:tc>
          <w:tcPr/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Horas de voluntariado registadas/mês</w:t>
            </w:r>
            <w:r w:rsidDel="00000000" w:rsidR="00000000" w:rsidRPr="00000000">
              <w:rPr>
                <w:rtl w:val="0"/>
              </w:rPr>
              <w:t xml:space="preserve"> 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taxa de retenção anual de voluntários</w:t>
            </w:r>
            <w:r w:rsidDel="00000000" w:rsidR="00000000" w:rsidRPr="00000000">
              <w:rPr>
                <w:rtl w:val="0"/>
              </w:rPr>
              <w:t xml:space="preserve"> $\ge 80%$.</w:t>
            </w:r>
          </w:p>
        </w:tc>
      </w:tr>
    </w:tbl>
    <w:p w:rsidR="00000000" w:rsidDel="00000000" w:rsidP="00000000" w:rsidRDefault="00000000" w:rsidRPr="00000000" w14:paraId="0000006A">
      <w:pPr>
        <w:pStyle w:val="Heading1"/>
        <w:rPr/>
      </w:pPr>
      <w:bookmarkStart w:colFirst="0" w:colLast="0" w:name="_6daepktf3z1s" w:id="17"/>
      <w:bookmarkEnd w:id="17"/>
      <w:r w:rsidDel="00000000" w:rsidR="00000000" w:rsidRPr="00000000">
        <w:rPr>
          <w:rtl w:val="0"/>
        </w:rPr>
        <w:t xml:space="preserve">5. Arquitetura Funcional e Roadmap de Desenvolvimento</w:t>
      </w:r>
    </w:p>
    <w:p w:rsidR="00000000" w:rsidDel="00000000" w:rsidP="00000000" w:rsidRDefault="00000000" w:rsidRPr="00000000" w14:paraId="0000006B">
      <w:pPr>
        <w:pStyle w:val="Heading2"/>
        <w:rPr/>
      </w:pPr>
      <w:bookmarkStart w:colFirst="0" w:colLast="0" w:name="_5mdpf62a7xsr" w:id="18"/>
      <w:bookmarkEnd w:id="18"/>
      <w:r w:rsidDel="00000000" w:rsidR="00000000" w:rsidRPr="00000000">
        <w:rPr>
          <w:rtl w:val="0"/>
        </w:rPr>
        <w:t xml:space="preserve">5.1. Estrutura de Épicos de Desenvolvimento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[MobiAssiste Platform]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 ├── Épico #1: Gestão de Perfis &amp; Triagem Assistida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 ├── Épico #2: Engine de Matching &amp; Frota Híbrida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 ├── Épico #3: App do Voluntário &amp; Banco de Tempo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 └── Épico #4: Módulo IoT Hospitalar &amp; Telemática</w:t>
      </w:r>
    </w:p>
    <w:p w:rsidR="00000000" w:rsidDel="00000000" w:rsidP="00000000" w:rsidRDefault="00000000" w:rsidRPr="00000000" w14:paraId="00000075">
      <w:pPr>
        <w:pStyle w:val="Heading3"/>
        <w:rPr/>
      </w:pPr>
      <w:bookmarkStart w:colFirst="0" w:colLast="0" w:name="_iltqwzuq6cwc" w:id="19"/>
      <w:bookmarkEnd w:id="19"/>
      <w:r w:rsidDel="00000000" w:rsidR="00000000" w:rsidRPr="00000000">
        <w:rPr>
          <w:rtl w:val="0"/>
        </w:rPr>
        <w:t xml:space="preserve">Épico #1: Gestão de Perfis e Triagem Assistida</w:t>
      </w:r>
    </w:p>
    <w:p w:rsidR="00000000" w:rsidDel="00000000" w:rsidP="00000000" w:rsidRDefault="00000000" w:rsidRPr="00000000" w14:paraId="00000076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Escopo:</w:t>
      </w:r>
      <w:r w:rsidDel="00000000" w:rsidR="00000000" w:rsidRPr="00000000">
        <w:rPr>
          <w:rtl w:val="0"/>
        </w:rPr>
        <w:t xml:space="preserve"> Módulo de parametrização de perfis funcionais de utentes (condicionantes de mobilidade, autonomias e necessidades médicas específicas).</w:t>
      </w:r>
    </w:p>
    <w:p w:rsidR="00000000" w:rsidDel="00000000" w:rsidP="00000000" w:rsidRDefault="00000000" w:rsidRPr="00000000" w14:paraId="00000077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Funcionalidades:</w:t>
      </w:r>
      <w:r w:rsidDel="00000000" w:rsidR="00000000" w:rsidRPr="00000000">
        <w:rPr>
          <w:rtl w:val="0"/>
        </w:rPr>
        <w:t xml:space="preserve"> Interfaces para apoio ao atendimento telefónico (Canais Assistidos), portal de submissão para lares/técnicos sociais e validação de regras de elegibilidade social e de saúde.</w:t>
      </w:r>
    </w:p>
    <w:p w:rsidR="00000000" w:rsidDel="00000000" w:rsidP="00000000" w:rsidRDefault="00000000" w:rsidRPr="00000000" w14:paraId="00000078">
      <w:pPr>
        <w:pStyle w:val="Heading3"/>
        <w:rPr/>
      </w:pPr>
      <w:bookmarkStart w:colFirst="0" w:colLast="0" w:name="_s2dt20nc4o77" w:id="20"/>
      <w:bookmarkEnd w:id="20"/>
      <w:r w:rsidDel="00000000" w:rsidR="00000000" w:rsidRPr="00000000">
        <w:rPr>
          <w:rtl w:val="0"/>
        </w:rPr>
        <w:t xml:space="preserve">Épico #2: Engine de Matching e Gestão de Frota Híbrida</w:t>
      </w:r>
    </w:p>
    <w:p w:rsidR="00000000" w:rsidDel="00000000" w:rsidP="00000000" w:rsidRDefault="00000000" w:rsidRPr="00000000" w14:paraId="00000079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Escopo:</w:t>
      </w:r>
      <w:r w:rsidDel="00000000" w:rsidR="00000000" w:rsidRPr="00000000">
        <w:rPr>
          <w:rtl w:val="0"/>
        </w:rPr>
        <w:t xml:space="preserve"> Motor de regras de alocação e otimização de recursos de transporte.</w:t>
      </w:r>
    </w:p>
    <w:p w:rsidR="00000000" w:rsidDel="00000000" w:rsidP="00000000" w:rsidRDefault="00000000" w:rsidRPr="00000000" w14:paraId="0000007A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Funcionalidades:</w:t>
      </w:r>
      <w:r w:rsidDel="00000000" w:rsidR="00000000" w:rsidRPr="00000000">
        <w:rPr>
          <w:rtl w:val="0"/>
        </w:rPr>
        <w:t xml:space="preserve"> Algoritmo de cruzamento de necessidades x requisitos de viatura, gestão da frota de parceiros (Municípios, IPSS, Bombeiros), integração com operadores de contingência (Táxis/TVDE) e rotas de eficiência.</w:t>
      </w:r>
    </w:p>
    <w:p w:rsidR="00000000" w:rsidDel="00000000" w:rsidP="00000000" w:rsidRDefault="00000000" w:rsidRPr="00000000" w14:paraId="0000007B">
      <w:pPr>
        <w:pStyle w:val="Heading3"/>
        <w:rPr/>
      </w:pPr>
      <w:bookmarkStart w:colFirst="0" w:colLast="0" w:name="_bth01qm8mydd" w:id="21"/>
      <w:bookmarkEnd w:id="21"/>
      <w:r w:rsidDel="00000000" w:rsidR="00000000" w:rsidRPr="00000000">
        <w:rPr>
          <w:rtl w:val="0"/>
        </w:rPr>
        <w:t xml:space="preserve">Épico #3: App Móvel do Voluntário e Banco de Tempo</w:t>
      </w:r>
    </w:p>
    <w:p w:rsidR="00000000" w:rsidDel="00000000" w:rsidP="00000000" w:rsidRDefault="00000000" w:rsidRPr="00000000" w14:paraId="0000007C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Escopo:</w:t>
      </w:r>
      <w:r w:rsidDel="00000000" w:rsidR="00000000" w:rsidRPr="00000000">
        <w:rPr>
          <w:rtl w:val="0"/>
        </w:rPr>
        <w:t xml:space="preserve"> Aplicação móvel (iOS/Android) destinada aos condutores e módulo de incentivos comunitários.</w:t>
      </w:r>
    </w:p>
    <w:p w:rsidR="00000000" w:rsidDel="00000000" w:rsidP="00000000" w:rsidRDefault="00000000" w:rsidRPr="00000000" w14:paraId="0000007D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Funcionalidades:</w:t>
      </w:r>
      <w:r w:rsidDel="00000000" w:rsidR="00000000" w:rsidRPr="00000000">
        <w:rPr>
          <w:rtl w:val="0"/>
        </w:rPr>
        <w:t xml:space="preserve"> Receção e aceitação de missões, navegação GPS, registo de </w:t>
      </w:r>
      <w:r w:rsidDel="00000000" w:rsidR="00000000" w:rsidRPr="00000000">
        <w:rPr>
          <w:i w:val="1"/>
          <w:iCs w:val="1"/>
          <w:rtl w:val="0"/>
        </w:rPr>
        <w:t xml:space="preserve">check-in/check-out</w:t>
      </w:r>
      <w:r w:rsidDel="00000000" w:rsidR="00000000" w:rsidRPr="00000000">
        <w:rPr>
          <w:rtl w:val="0"/>
        </w:rPr>
        <w:t xml:space="preserve">, diário de bordo digital e contabilidade transparente de horas no Banco de Tempo.</w:t>
      </w:r>
    </w:p>
    <w:p w:rsidR="00000000" w:rsidDel="00000000" w:rsidP="00000000" w:rsidRDefault="00000000" w:rsidRPr="00000000" w14:paraId="0000007E">
      <w:pPr>
        <w:pStyle w:val="Heading3"/>
        <w:rPr/>
      </w:pPr>
      <w:bookmarkStart w:colFirst="0" w:colLast="0" w:name="_mi01j7obfpd3" w:id="22"/>
      <w:bookmarkEnd w:id="22"/>
      <w:r w:rsidDel="00000000" w:rsidR="00000000" w:rsidRPr="00000000">
        <w:rPr>
          <w:rtl w:val="0"/>
        </w:rPr>
        <w:t xml:space="preserve">Épico #4: Módulo IoT Hospitalar e Telemática</w:t>
      </w:r>
    </w:p>
    <w:p w:rsidR="00000000" w:rsidDel="00000000" w:rsidP="00000000" w:rsidRDefault="00000000" w:rsidRPr="00000000" w14:paraId="0000007F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Escopo:</w:t>
      </w:r>
      <w:r w:rsidDel="00000000" w:rsidR="00000000" w:rsidRPr="00000000">
        <w:rPr>
          <w:rtl w:val="0"/>
        </w:rPr>
        <w:t xml:space="preserve"> Ecossistema de integração com o meio hospitalar e monitorização de frota.</w:t>
      </w:r>
    </w:p>
    <w:p w:rsidR="00000000" w:rsidDel="00000000" w:rsidP="00000000" w:rsidRDefault="00000000" w:rsidRPr="00000000" w14:paraId="00000080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Funcionalidades:</w:t>
      </w:r>
      <w:r w:rsidDel="00000000" w:rsidR="00000000" w:rsidRPr="00000000">
        <w:rPr>
          <w:rtl w:val="0"/>
        </w:rPr>
        <w:t xml:space="preserve"> Desenvolvimento de interface simplificada (</w:t>
      </w:r>
      <w:r w:rsidDel="00000000" w:rsidR="00000000" w:rsidRPr="00000000">
        <w:rPr>
          <w:i w:val="1"/>
          <w:iCs w:val="1"/>
          <w:rtl w:val="0"/>
        </w:rPr>
        <w:t xml:space="preserve">Kiosk</w:t>
      </w:r>
      <w:r w:rsidDel="00000000" w:rsidR="00000000" w:rsidRPr="00000000">
        <w:rPr>
          <w:rtl w:val="0"/>
        </w:rPr>
        <w:t xml:space="preserve"> / Botão físico/virtual) para sinalização de "Fim de Consulta" em unidades de saúde e integração telemática GPS para rastreamento de viaturas em tempo real.</w:t>
      </w:r>
    </w:p>
    <w:p w:rsidR="00000000" w:rsidDel="00000000" w:rsidP="00000000" w:rsidRDefault="00000000" w:rsidRPr="00000000" w14:paraId="00000081">
      <w:pPr>
        <w:pStyle w:val="Heading2"/>
        <w:rPr/>
      </w:pPr>
      <w:bookmarkStart w:colFirst="0" w:colLast="0" w:name="_axssvlppf8p9" w:id="23"/>
      <w:bookmarkEnd w:id="23"/>
      <w:r w:rsidDel="00000000" w:rsidR="00000000" w:rsidRPr="00000000">
        <w:rPr>
          <w:rtl w:val="0"/>
        </w:rPr>
        <w:t xml:space="preserve">5.2. Pressupostos, Dependências e Limites do Sistema</w:t>
      </w:r>
    </w:p>
    <w:p w:rsidR="00000000" w:rsidDel="00000000" w:rsidP="00000000" w:rsidRDefault="00000000" w:rsidRPr="00000000" w14:paraId="00000082">
      <w:pPr>
        <w:pStyle w:val="Heading3"/>
        <w:rPr/>
      </w:pPr>
      <w:bookmarkStart w:colFirst="0" w:colLast="0" w:name="_hst8t5mwyw6e" w:id="24"/>
      <w:bookmarkEnd w:id="24"/>
      <w:r w:rsidDel="00000000" w:rsidR="00000000" w:rsidRPr="00000000">
        <w:rPr>
          <w:rtl w:val="0"/>
        </w:rPr>
        <w:t xml:space="preserve">Pressupostos e Dependências Críticas</w:t>
      </w:r>
    </w:p>
    <w:p w:rsidR="00000000" w:rsidDel="00000000" w:rsidP="00000000" w:rsidRDefault="00000000" w:rsidRPr="00000000" w14:paraId="00000083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Adoção Hospitalar:</w:t>
      </w:r>
      <w:r w:rsidDel="00000000" w:rsidR="00000000" w:rsidRPr="00000000">
        <w:rPr>
          <w:rtl w:val="0"/>
        </w:rPr>
        <w:t xml:space="preserve"> Cooperação das unidades de saúde parceiras para disponibilização ou utilização dos pontos de sinalização de "Fim de Consulta".</w:t>
      </w:r>
    </w:p>
    <w:p w:rsidR="00000000" w:rsidDel="00000000" w:rsidP="00000000" w:rsidRDefault="00000000" w:rsidRPr="00000000" w14:paraId="00000084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Partilha de Meios:</w:t>
      </w:r>
      <w:r w:rsidDel="00000000" w:rsidR="00000000" w:rsidRPr="00000000">
        <w:rPr>
          <w:rtl w:val="0"/>
        </w:rPr>
        <w:t xml:space="preserve"> Celebração de protocolos de cooperação com Municípios e IPSSs locais para disponibilização de viaturas adaptadas nos períodos de subaproveitamento.</w:t>
      </w:r>
    </w:p>
    <w:p w:rsidR="00000000" w:rsidDel="00000000" w:rsidP="00000000" w:rsidRDefault="00000000" w:rsidRPr="00000000" w14:paraId="00000085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Conectividade:</w:t>
      </w:r>
      <w:r w:rsidDel="00000000" w:rsidR="00000000" w:rsidRPr="00000000">
        <w:rPr>
          <w:rtl w:val="0"/>
        </w:rPr>
        <w:t xml:space="preserve"> Existência de cobertura de rede de dados móveis nas zonas de atuação para comunicação contínua com a App do voluntário e módulos IoT.</w:t>
      </w:r>
    </w:p>
    <w:p w:rsidR="00000000" w:rsidDel="00000000" w:rsidP="00000000" w:rsidRDefault="00000000" w:rsidRPr="00000000" w14:paraId="00000086">
      <w:pPr>
        <w:pStyle w:val="Heading3"/>
        <w:rPr/>
      </w:pPr>
      <w:bookmarkStart w:colFirst="0" w:colLast="0" w:name="_eoq5h52uhd1w" w:id="25"/>
      <w:bookmarkEnd w:id="25"/>
      <w:r w:rsidDel="00000000" w:rsidR="00000000" w:rsidRPr="00000000">
        <w:rPr>
          <w:rtl w:val="0"/>
        </w:rPr>
        <w:t xml:space="preserve">Limites e Exclusões do Âmbito (Out-of-Scope)</w:t>
      </w:r>
    </w:p>
    <w:p w:rsidR="00000000" w:rsidDel="00000000" w:rsidP="00000000" w:rsidRDefault="00000000" w:rsidRPr="00000000" w14:paraId="00000087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Emergência Médica:</w:t>
      </w:r>
      <w:r w:rsidDel="00000000" w:rsidR="00000000" w:rsidRPr="00000000">
        <w:rPr>
          <w:rtl w:val="0"/>
        </w:rPr>
        <w:t xml:space="preserve"> O sistema não realiza nem faz gestão de serviços de emergência ou socorro pré-hospitalar (competência exclusiva do INEM/112).</w:t>
      </w:r>
    </w:p>
    <w:p w:rsidR="00000000" w:rsidDel="00000000" w:rsidP="00000000" w:rsidRDefault="00000000" w:rsidRPr="00000000" w14:paraId="00000088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Manutenção Automóvel:</w:t>
      </w:r>
      <w:r w:rsidDel="00000000" w:rsidR="00000000" w:rsidRPr="00000000">
        <w:rPr>
          <w:rtl w:val="0"/>
        </w:rPr>
        <w:t xml:space="preserve"> Não faz parte do âmbito da gestão direta da manutenção mecânica, inspeções ou reparações dos veículos privados pertencentes aos voluntários.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Inter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Inter" w:cs="Inter" w:eastAsia="Inter" w:hAnsi="Inter"/>
        <w:color w:val="334155"/>
        <w:sz w:val="22"/>
        <w:szCs w:val="22"/>
        <w:lang w:val="pt_PT"/>
      </w:rPr>
    </w:rPrDefault>
    <w:pPrDefault>
      <w:pPr>
        <w:spacing w:line="335.9999999999999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="288" w:lineRule="auto"/>
    </w:pPr>
    <w:rPr>
      <w:rFonts w:ascii="Inter" w:cs="Inter" w:eastAsia="Inter" w:hAnsi="Inter"/>
      <w:b w:val="1"/>
      <w:bCs w:val="1"/>
      <w:i w:val="0"/>
      <w:iCs w:val="0"/>
      <w:color w:val="1e293b"/>
      <w:sz w:val="36"/>
      <w:szCs w:val="36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="300" w:lineRule="auto"/>
    </w:pPr>
    <w:rPr>
      <w:rFonts w:ascii="Inter" w:cs="Inter" w:eastAsia="Inter" w:hAnsi="Inter"/>
      <w:b w:val="1"/>
      <w:bCs w:val="1"/>
      <w:i w:val="0"/>
      <w:iCs w:val="0"/>
      <w:color w:val="334155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="300" w:lineRule="auto"/>
    </w:pPr>
    <w:rPr>
      <w:rFonts w:ascii="Inter" w:cs="Inter" w:eastAsia="Inter" w:hAnsi="Inter"/>
      <w:b w:val="1"/>
      <w:bCs w:val="1"/>
      <w:i w:val="0"/>
      <w:iCs w:val="0"/>
      <w:color w:val="475569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="276" w:lineRule="auto"/>
    </w:pPr>
    <w:rPr>
      <w:rFonts w:ascii="Inter" w:cs="Inter" w:eastAsia="Inter" w:hAnsi="Inter"/>
      <w:b w:val="1"/>
      <w:bCs w:val="1"/>
      <w:i w:val="0"/>
      <w:iCs w:val="0"/>
      <w:color w:val="0f172a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="300" w:lineRule="auto"/>
    </w:pPr>
    <w:rPr>
      <w:rFonts w:ascii="Inter" w:cs="Inter" w:eastAsia="Inter" w:hAnsi="Inter"/>
      <w:b w:val="0"/>
      <w:bCs w:val="0"/>
      <w:i w:val="0"/>
      <w:iCs w:val="0"/>
      <w:color w:val="64748b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160.0" w:type="dxa"/>
        <w:left w:w="200.0" w:type="dxa"/>
        <w:bottom w:w="160.0" w:type="dxa"/>
        <w:right w:w="200.0" w:type="dxa"/>
      </w:tblCellMar>
    </w:tblPr>
    <w:tcPr>
      <w:shd w:fill="ffffff" w:val="clear"/>
      <w:vAlign w:val="top"/>
    </w:tcPr>
    <w:tblStylePr w:type="firstRow">
      <w:rPr>
        <w:rFonts w:ascii="Inter" w:cs="Inter" w:eastAsia="Inter" w:hAnsi="Inter"/>
        <w:b w:val="1"/>
        <w:bCs w:val="1"/>
        <w:i w:val="0"/>
        <w:iCs w:val="0"/>
        <w:color w:val="1e293b"/>
        <w:sz w:val="20"/>
        <w:szCs w:val="20"/>
      </w:rPr>
      <w:tcPr>
        <w:shd w:fill="f8fafc" w:val="clear"/>
        <w:vAlign w:val="center"/>
      </w:tcPr>
    </w:tblStylePr>
  </w:style>
  <w:style w:type="table" w:styleId="Table2">
    <w:basedOn w:val="TableNormal"/>
    <w:tblPr>
      <w:tblStyleRowBandSize w:val="1"/>
      <w:tblStyleColBandSize w:val="1"/>
      <w:tblCellMar>
        <w:top w:w="160.0" w:type="dxa"/>
        <w:left w:w="200.0" w:type="dxa"/>
        <w:bottom w:w="160.0" w:type="dxa"/>
        <w:right w:w="200.0" w:type="dxa"/>
      </w:tblCellMar>
    </w:tblPr>
    <w:tcPr>
      <w:shd w:fill="ffffff" w:val="clear"/>
      <w:vAlign w:val="top"/>
    </w:tcPr>
    <w:tblStylePr w:type="firstRow">
      <w:rPr>
        <w:rFonts w:ascii="Inter" w:cs="Inter" w:eastAsia="Inter" w:hAnsi="Inter"/>
        <w:b w:val="1"/>
        <w:bCs w:val="1"/>
        <w:i w:val="0"/>
        <w:iCs w:val="0"/>
        <w:color w:val="1e293b"/>
        <w:sz w:val="20"/>
        <w:szCs w:val="20"/>
      </w:rPr>
      <w:tcPr>
        <w:shd w:fill="f8fafc" w:val="clear"/>
        <w:vAlign w:val="center"/>
      </w:tcPr>
    </w:tblStylePr>
  </w:style>
  <w:style w:type="table" w:styleId="Table3">
    <w:basedOn w:val="TableNormal"/>
    <w:tblPr>
      <w:tblStyleRowBandSize w:val="1"/>
      <w:tblStyleColBandSize w:val="1"/>
      <w:tblCellMar>
        <w:top w:w="160.0" w:type="dxa"/>
        <w:left w:w="200.0" w:type="dxa"/>
        <w:bottom w:w="160.0" w:type="dxa"/>
        <w:right w:w="200.0" w:type="dxa"/>
      </w:tblCellMar>
    </w:tblPr>
    <w:tcPr>
      <w:shd w:fill="ffffff" w:val="clear"/>
      <w:vAlign w:val="top"/>
    </w:tcPr>
    <w:tblStylePr w:type="firstRow">
      <w:rPr>
        <w:rFonts w:ascii="Inter" w:cs="Inter" w:eastAsia="Inter" w:hAnsi="Inter"/>
        <w:b w:val="1"/>
        <w:bCs w:val="1"/>
        <w:i w:val="0"/>
        <w:iCs w:val="0"/>
        <w:color w:val="1e293b"/>
        <w:sz w:val="20"/>
        <w:szCs w:val="20"/>
      </w:rPr>
      <w:tcPr>
        <w:shd w:fill="f8fafc" w:val="clear"/>
        <w:vAlign w:val="center"/>
      </w:tcPr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Inter-regular.ttf"/><Relationship Id="rId2" Type="http://schemas.openxmlformats.org/officeDocument/2006/relationships/font" Target="fonts/Inter-bold.ttf"/><Relationship Id="rId3" Type="http://schemas.openxmlformats.org/officeDocument/2006/relationships/font" Target="fonts/Inter-italic.ttf"/><Relationship Id="rId4" Type="http://schemas.openxmlformats.org/officeDocument/2006/relationships/font" Target="fonts/Inter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