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BA0C2F"/>
          <w:sz w:val="48"/>
        </w:rPr>
        <w:t>MEMORIA DEL PROYECTO</w:t>
      </w:r>
    </w:p>
    <w:p>
      <w:pPr>
        <w:jc w:val="center"/>
      </w:pPr>
      <w:r>
        <w:rPr>
          <w:rFonts w:ascii="Arial" w:hAnsi="Arial"/>
          <w:b/>
          <w:color w:val="1A1A1A"/>
          <w:sz w:val="32"/>
        </w:rPr>
        <w:t>Agente de Inteligencia Competitiva de Etiquetado</w:t>
      </w:r>
    </w:p>
    <w:p/>
    <w:p>
      <w:pPr>
        <w:jc w:val="center"/>
      </w:pPr>
      <w:r>
        <w:rPr>
          <w:rFonts w:ascii="Arial" w:hAnsi="Arial"/>
          <w:color w:val="475569"/>
          <w:sz w:val="24"/>
        </w:rPr>
        <w:t>TELLO · Departamento de Marketing · Etiquetado</w:t>
      </w:r>
    </w:p>
    <w:p>
      <w:pPr>
        <w:jc w:val="center"/>
      </w:pPr>
      <w:r>
        <w:rPr>
          <w:rFonts w:ascii="Arial" w:hAnsi="Arial"/>
          <w:color w:val="475569"/>
          <w:sz w:val="24"/>
        </w:rPr>
        <w:t>Inés Santisteban Moreno</w:t>
      </w:r>
    </w:p>
    <w:p>
      <w:pPr>
        <w:jc w:val="center"/>
      </w:pPr>
      <w:r>
        <w:rPr>
          <w:rFonts w:ascii="Arial" w:hAnsi="Arial"/>
          <w:i/>
          <w:color w:val="475569"/>
          <w:sz w:val="22"/>
        </w:rPr>
        <w:t>Junio – Julio 2026</w:t>
      </w:r>
    </w:p>
    <w:p>
      <w:r>
        <w:br w:type="page"/>
      </w:r>
    </w:p>
    <w:p>
      <w:pPr>
        <w:spacing w:before="360" w:after="120"/>
        <w:pBdr>
          <w:bottom w:val="single" w:sz="6" w:space="4" w:color="BA0C2F"/>
        </w:pBdr>
      </w:pPr>
      <w:r>
        <w:rPr>
          <w:rFonts w:ascii="Arial" w:hAnsi="Arial"/>
          <w:b/>
          <w:color w:val="BA0C2F"/>
          <w:sz w:val="32"/>
        </w:rPr>
        <w:t>1. DESCRIPCIÓN DEL PROYECTO</w:t>
      </w:r>
    </w:p>
    <w:p>
      <w:pPr>
        <w:spacing w:after="120"/>
      </w:pPr>
      <w:r>
        <w:rPr>
          <w:rFonts w:ascii="Arial" w:hAnsi="Arial"/>
          <w:sz w:val="22"/>
        </w:rPr>
        <w:t>El Agente de Inteligencia Competitiva de Etiquetado es un sistema automatizado desarrollado para Tello que monitoriza de forma continua el etiquetado nutricional, los ingredientes y los claims de packaging de los principales competidores del sector cárnico español: Noel, Campofrío, El Pozo y Argal.</w:t>
      </w:r>
    </w:p>
    <w:p>
      <w:pPr>
        <w:spacing w:after="120"/>
      </w:pPr>
      <w:r>
        <w:rPr>
          <w:rFonts w:ascii="Arial" w:hAnsi="Arial"/>
          <w:sz w:val="22"/>
        </w:rPr>
        <w:t>El sistema extrae automáticamente información de las webs de los competidores, la almacena en una base de datos estructurada y alerta al equipo de etiquetado cuando detecta cualquier modificación relevante, clasificando los cambios por su impacto en la calidad del producto.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1.1 Objetivos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Automatizar el seguimiento de 881 productos de 4 competidores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Detectar cambios en ingredientes, tabla nutricional y claims en tiempo casi real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Clasificar los cambios según su impacto: MEJORA o EMPEORAMIENTO de calidad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Enviar alertas automáticas por email al equipo de etiquetado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Proporcionar una interfaz visual para consultar y comparar productos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1.2 Tecnologías utilizadas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Python 3.14 + Playwright: scraping web y automatización del navegador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playwright-stealth: acceso a webs con protección anti-bot (Argal)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PostgreSQL / Supabase: base de datos en la nube (gratuita)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GitHub Actions: automatización en la nube sin coste (repositorio público)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SendGrid: envío de emails desde la nube (100 emails/día gratuitos)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HTML / JavaScript + Supabase SDK: dashboard visual interactivo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1.3 Competidores monitorizados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fill="BA0C2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Competidor</w:t>
            </w:r>
          </w:p>
        </w:tc>
        <w:tc>
          <w:tcPr>
            <w:tcW w:type="dxa" w:w="1984"/>
            <w:shd w:fill="BA0C2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Web</w:t>
            </w:r>
          </w:p>
        </w:tc>
        <w:tc>
          <w:tcPr>
            <w:tcW w:type="dxa" w:w="1417"/>
            <w:shd w:fill="BA0C2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Productos</w:t>
            </w:r>
          </w:p>
        </w:tc>
        <w:tc>
          <w:tcPr>
            <w:tcW w:type="dxa" w:w="3969"/>
            <w:shd w:fill="BA0C2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Técnica de extracción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Noel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noel.es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135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HTML directo, categorías /categorias/</w:t>
            </w:r>
          </w:p>
        </w:tc>
      </w:tr>
      <w:tr>
        <w:tc>
          <w:tcPr>
            <w:tcW w:type="dxa" w:w="1701"/>
            <w:shd w:fill="F8FAFC" w:val="clear"/>
          </w:tcPr>
          <w:p>
            <w:r>
              <w:rPr>
                <w:rFonts w:ascii="Arial" w:hAnsi="Arial"/>
                <w:sz w:val="20"/>
              </w:rPr>
              <w:t>Campofrío</w:t>
            </w:r>
          </w:p>
        </w:tc>
        <w:tc>
          <w:tcPr>
            <w:tcW w:type="dxa" w:w="1984"/>
            <w:shd w:fill="F8FAFC" w:val="clear"/>
          </w:tcPr>
          <w:p>
            <w:r>
              <w:rPr>
                <w:rFonts w:ascii="Arial" w:hAnsi="Arial"/>
                <w:sz w:val="20"/>
              </w:rPr>
              <w:t>campofrio.es</w:t>
            </w:r>
          </w:p>
        </w:tc>
        <w:tc>
          <w:tcPr>
            <w:tcW w:type="dxa" w:w="1417"/>
            <w:shd w:fill="F8FAFC" w:val="clear"/>
          </w:tcPr>
          <w:p>
            <w:r>
              <w:rPr>
                <w:rFonts w:ascii="Arial" w:hAnsi="Arial"/>
                <w:sz w:val="20"/>
              </w:rPr>
              <w:t>105</w:t>
            </w:r>
          </w:p>
        </w:tc>
        <w:tc>
          <w:tcPr>
            <w:tcW w:type="dxa" w:w="3969"/>
            <w:shd w:fill="F8FAFC" w:val="clear"/>
          </w:tcPr>
          <w:p>
            <w:r>
              <w:rPr>
                <w:rFonts w:ascii="Arial" w:hAnsi="Arial"/>
                <w:sz w:val="20"/>
              </w:rPr>
              <w:t>SPA JavaScript, URLs /p/nombre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El Pozo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  <w:t>elpozo.com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493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  <w:t>Paginación 42 páginas, /productos/page/N/</w:t>
            </w:r>
          </w:p>
        </w:tc>
      </w:tr>
      <w:tr>
        <w:tc>
          <w:tcPr>
            <w:tcW w:type="dxa" w:w="1701"/>
            <w:shd w:fill="F8FAFC" w:val="clear"/>
          </w:tcPr>
          <w:p>
            <w:r>
              <w:rPr>
                <w:rFonts w:ascii="Arial" w:hAnsi="Arial"/>
                <w:sz w:val="20"/>
              </w:rPr>
              <w:t>Argal</w:t>
            </w:r>
          </w:p>
        </w:tc>
        <w:tc>
          <w:tcPr>
            <w:tcW w:type="dxa" w:w="1984"/>
            <w:shd w:fill="F8FAFC" w:val="clear"/>
          </w:tcPr>
          <w:p>
            <w:r>
              <w:rPr>
                <w:rFonts w:ascii="Arial" w:hAnsi="Arial"/>
                <w:sz w:val="20"/>
              </w:rPr>
              <w:t>argal.com</w:t>
            </w:r>
          </w:p>
        </w:tc>
        <w:tc>
          <w:tcPr>
            <w:tcW w:type="dxa" w:w="1417"/>
            <w:shd w:fill="F8FAFC" w:val="clear"/>
          </w:tcPr>
          <w:p>
            <w:r>
              <w:rPr>
                <w:rFonts w:ascii="Arial" w:hAnsi="Arial"/>
                <w:sz w:val="20"/>
              </w:rPr>
              <w:t>148</w:t>
            </w:r>
          </w:p>
        </w:tc>
        <w:tc>
          <w:tcPr>
            <w:tcW w:type="dxa" w:w="3969"/>
            <w:shd w:fill="F8FAFC" w:val="clear"/>
          </w:tcPr>
          <w:p>
            <w:r>
              <w:rPr>
                <w:rFonts w:ascii="Arial" w:hAnsi="Arial"/>
                <w:sz w:val="20"/>
              </w:rPr>
              <w:t>playwright-stealth (anti-reCAPTCHA)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881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BA0C2F"/>
        </w:pBdr>
      </w:pPr>
      <w:r>
        <w:rPr>
          <w:rFonts w:ascii="Arial" w:hAnsi="Arial"/>
          <w:b/>
          <w:color w:val="BA0C2F"/>
          <w:sz w:val="32"/>
        </w:rPr>
        <w:t>2. DIARIO DE TRABAJO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2.1 Semana 1 — Análisis y Diseño (26–31 Mayo 2026)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26 de mayo de 2026 — Reunión de etiquetado</w:t>
      </w:r>
    </w:p>
    <w:p>
      <w:pPr>
        <w:spacing w:after="120"/>
      </w:pPr>
      <w:r>
        <w:rPr>
          <w:rFonts w:ascii="Arial" w:hAnsi="Arial"/>
          <w:sz w:val="22"/>
        </w:rPr>
        <w:t>Reunión inicial con el equipo de etiquetado donde se presenta la necesidad del proyecto. Se analizan los documentos existentes: Excel de productos Noel (estructura de referencia con 31 columnas), presentación del proyecto y documento de sistema de inteligencia competitiva.</w:t>
      </w:r>
    </w:p>
    <w:p>
      <w:pPr>
        <w:spacing w:after="120"/>
      </w:pPr>
      <w:r>
        <w:rPr>
          <w:rFonts w:ascii="Arial" w:hAnsi="Arial"/>
          <w:sz w:val="22"/>
        </w:rPr>
        <w:t>Se identifican los competidores a monitorizar y se definen los datos prioritarios a extraer: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CRÍTICO: Ingredientes completos, tabla nutricional (kcal, proteínas, grasas, sal), alérgenos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ALTO: Claims del packaging (% carne, sellos, certificaciones, gama)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MEDIO: Categoría, subcategoría, formato, gramaje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INFORMATIVO: URL del producto, descripción web, foto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27–31 de mayo — Diseño técnico</w:t>
      </w:r>
    </w:p>
    <w:p>
      <w:pPr>
        <w:spacing w:after="120"/>
      </w:pPr>
      <w:r>
        <w:rPr>
          <w:rFonts w:ascii="Arial" w:hAnsi="Arial"/>
          <w:sz w:val="22"/>
        </w:rPr>
        <w:t>Se diseña la arquitectura del sistema en 4 bloques: Extracción (Scraping + IA), Base de datos (PostgreSQL/Supabase), Orquestación y Dashboard visual.</w:t>
      </w:r>
    </w:p>
    <w:p>
      <w:pPr>
        <w:spacing w:after="120"/>
      </w:pPr>
      <w:r>
        <w:rPr>
          <w:rFonts w:ascii="Arial" w:hAnsi="Arial"/>
          <w:sz w:val="22"/>
        </w:rPr>
        <w:t>Se diseña el esquema de la base de datos con dos tablas principales: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productos_competencia: estado actual de cada producto (1 fila por referencia)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historial_cambios: registro inmutable de cada cambio detectado con valor anterior y nuevo</w:t>
      </w:r>
    </w:p>
    <w:p>
      <w:pPr>
        <w:spacing w:after="120"/>
      </w:pPr>
      <w:r>
        <w:rPr>
          <w:rFonts w:ascii="Arial" w:hAnsi="Arial"/>
          <w:sz w:val="22"/>
        </w:rPr>
        <w:t>Se define el sistema de alertas por severidad: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CRÍTICA: cambios en ingredientes o alérgenos → email inmediato al equipo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ALTA: cambios en valores nutricionales → email inmediato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MEDIA: nuevos productos detectados → resumen diario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BAJA: cambios en claims o descripción → informe semanal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2.2 Semana 2 — Desarrollo e Implementación (2–6 Junio 2026)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2 de junio — Configuración del entorno</w:t>
      </w:r>
    </w:p>
    <w:p>
      <w:pPr>
        <w:spacing w:after="120"/>
      </w:pPr>
      <w:r>
        <w:rPr>
          <w:rFonts w:ascii="Arial" w:hAnsi="Arial"/>
          <w:sz w:val="22"/>
        </w:rPr>
        <w:t>Se instala Python 3.14 y se configura VS Code. Se resuelven problemas de compatibilidad con la versión de Python y las librerías (greenlet, playwright). Se instala Playwright con Chromium (~150 MB).</w:t>
      </w:r>
    </w:p>
    <w:p>
      <w:pPr>
        <w:spacing w:after="120"/>
      </w:pPr>
      <w:r>
        <w:rPr>
          <w:rFonts w:ascii="Arial" w:hAnsi="Arial"/>
          <w:sz w:val="22"/>
        </w:rPr>
        <w:t>Se crea la base de datos en Supabase (plan gratuito, servidor en Frankfurt, Alemania). Se ejecuta el schema SQL creando las tablas y las vistas necesarias para el dashboard. Se configura el archivo .env con las credenciales.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2 de junio — Scraper de Noel</w:t>
      </w:r>
    </w:p>
    <w:p>
      <w:pPr>
        <w:spacing w:after="120"/>
      </w:pPr>
      <w:r>
        <w:rPr>
          <w:rFonts w:ascii="Arial" w:hAnsi="Arial"/>
          <w:sz w:val="22"/>
        </w:rPr>
        <w:t>Se desarrolla el scraper de Noel (noel.es). La web carga contenido con JavaScript, por lo que fue necesario identificar las URLs reales de categorías (/categorias/cocidos/, /categorias/curados/, /categorias/carne-fresca/, etc.).</w:t>
      </w:r>
    </w:p>
    <w:p>
      <w:pPr>
        <w:spacing w:after="120"/>
      </w:pPr>
      <w:r>
        <w:rPr>
          <w:rFonts w:ascii="Arial" w:hAnsi="Arial"/>
          <w:sz w:val="22"/>
        </w:rPr>
        <w:t>Resultado: 135 productos de Noel extraídos y guardados en la base de datos en el primer ciclo completo.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3 de junio — Scraper de Campofrío</w:t>
      </w:r>
    </w:p>
    <w:p>
      <w:pPr>
        <w:spacing w:after="120"/>
      </w:pPr>
      <w:r>
        <w:rPr>
          <w:rFonts w:ascii="Arial" w:hAnsi="Arial"/>
          <w:sz w:val="22"/>
        </w:rPr>
        <w:t>Se desarrolla el scraper de Campofrío (campofrio.es). La web es una SPA (Single Page Application) con URLs de producto en formato /p/nombre-producto. Se identifican 12 categorías de productos.</w:t>
      </w:r>
    </w:p>
    <w:p>
      <w:pPr>
        <w:spacing w:after="120"/>
      </w:pPr>
      <w:r>
        <w:rPr>
          <w:rFonts w:ascii="Arial" w:hAnsi="Arial"/>
          <w:sz w:val="22"/>
        </w:rPr>
        <w:t>Resultado: 105 productos de Campofrío extraídos correctamente.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3 de junio — Scraper de El Pozo</w:t>
      </w:r>
    </w:p>
    <w:p>
      <w:pPr>
        <w:spacing w:after="120"/>
      </w:pPr>
      <w:r>
        <w:rPr>
          <w:rFonts w:ascii="Arial" w:hAnsi="Arial"/>
          <w:sz w:val="22"/>
        </w:rPr>
        <w:t>Se desarrolla el scraper de El Pozo (elpozo.com). La web tiene paginación con 42 páginas y 496 productos. Se detecta que la tabla nutricional está en formato imagen (no texto), lo que impide la extracción automática sin la API de Claude Vision.</w:t>
      </w:r>
    </w:p>
    <w:p>
      <w:pPr>
        <w:spacing w:after="120"/>
      </w:pPr>
      <w:r>
        <w:rPr>
          <w:rFonts w:ascii="Arial" w:hAnsi="Arial"/>
          <w:sz w:val="22"/>
        </w:rPr>
        <w:t>Se reduce el delay entre páginas de 2 segundos a 0,8 segundos para optimizar el tiempo de ejecución en la nube.</w:t>
      </w:r>
    </w:p>
    <w:p>
      <w:pPr>
        <w:spacing w:after="120"/>
      </w:pPr>
      <w:r>
        <w:rPr>
          <w:rFonts w:ascii="Arial" w:hAnsi="Arial"/>
          <w:sz w:val="22"/>
        </w:rPr>
        <w:t>Resultado: 493 productos extraídos.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3 de junio — Scraper de Argal</w:t>
      </w:r>
    </w:p>
    <w:p>
      <w:pPr>
        <w:spacing w:after="120"/>
      </w:pPr>
      <w:r>
        <w:rPr>
          <w:rFonts w:ascii="Arial" w:hAnsi="Arial"/>
          <w:sz w:val="22"/>
        </w:rPr>
        <w:t>Se intenta el scraper de Argal (argal.com). La web usa reCAPTCHA que bloquea los navegadores automatizados. Se resuelve instalando playwright-stealth, una librería que hace que el navegador automatizado parezca un usuario humano real.</w:t>
      </w:r>
    </w:p>
    <w:p>
      <w:pPr>
        <w:spacing w:after="120"/>
      </w:pPr>
      <w:r>
        <w:rPr>
          <w:rFonts w:ascii="Arial" w:hAnsi="Arial"/>
          <w:sz w:val="22"/>
        </w:rPr>
        <w:t>Se identifican las 11 categorías de productos: jamón cocido, pavo y pollo, mortadela, fuet, jamón y lomo curado, chorizo, ibéricos, salchichas, patés, snacks y platos preparados.</w:t>
      </w:r>
    </w:p>
    <w:p>
      <w:pPr>
        <w:spacing w:after="120"/>
      </w:pPr>
      <w:r>
        <w:rPr>
          <w:rFonts w:ascii="Arial" w:hAnsi="Arial"/>
          <w:sz w:val="22"/>
        </w:rPr>
        <w:t>Resultado: 148 productos de Argal extraídos correctamente. El reCAPTCHA ya no representa un obstáculo.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3–4 de junio — Sistema de detección de cambios</w:t>
      </w:r>
    </w:p>
    <w:p>
      <w:pPr>
        <w:spacing w:after="120"/>
      </w:pPr>
      <w:r>
        <w:rPr>
          <w:rFonts w:ascii="Arial" w:hAnsi="Arial"/>
          <w:sz w:val="22"/>
        </w:rPr>
        <w:t>Se implementa el sistema de detección de cambios en database/db.py: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Hash SHA-256 del contenido de cada producto para detectar cambios rápidamente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Comparación campo por campo para identificar exactamente qué cambió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Registro en historial_cambios con valor anterior y nuevo</w:t>
      </w:r>
    </w:p>
    <w:p>
      <w:pPr>
        <w:spacing w:after="120"/>
      </w:pPr>
      <w:r>
        <w:rPr>
          <w:rFonts w:ascii="Arial" w:hAnsi="Arial"/>
          <w:sz w:val="22"/>
        </w:rPr>
        <w:t>Se implementa el motor de calidad (calidad.py) basado en normativa europea (Reg. 1924/2006 y RD 474/2014). Cada cambio detectado se clasifica automáticamente como: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MEJORA: bajada de sal, subida de % carne, eliminación de nitritos, etc.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EMPEORAMIENTO: bajada de % carne, subida de sal, adición de carragenina, etc.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NEUTRO: cambios de descripción web, actualización de imágenes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4–5 de junio — Sistema de alertas por email</w:t>
      </w:r>
    </w:p>
    <w:p>
      <w:pPr>
        <w:spacing w:after="120"/>
      </w:pPr>
      <w:r>
        <w:rPr>
          <w:rFonts w:ascii="Arial" w:hAnsi="Arial"/>
          <w:sz w:val="22"/>
        </w:rPr>
        <w:t>Se implementa alertas_scheduler.py con dos tipos de envío automático: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Alerta de nuevos productos: consulta el historial cada hora y envía email si hay novedades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Informe diario: resumen de todos los cambios de las últimas 24 horas, ordenado por impacto en calidad (primero empeoramientos críticos, luego mejoras)</w:t>
      </w:r>
    </w:p>
    <w:p>
      <w:pPr>
        <w:spacing w:after="120"/>
      </w:pPr>
      <w:r>
        <w:rPr>
          <w:rFonts w:ascii="Arial" w:hAnsi="Arial"/>
          <w:sz w:val="22"/>
        </w:rPr>
        <w:t>Se configura el envío SMTP con Gmail y contraseña de aplicación. Se configuran las tareas en el Programador de Tareas de Windows con ejecución diaria a las 9:15.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5–6 de junio — Dashboard visual</w:t>
      </w:r>
    </w:p>
    <w:p>
      <w:pPr>
        <w:spacing w:after="120"/>
      </w:pPr>
      <w:r>
        <w:rPr>
          <w:rFonts w:ascii="Arial" w:hAnsi="Arial"/>
          <w:sz w:val="22"/>
        </w:rPr>
        <w:t>Se desarrolla el dashboard HTML conectado a Supabase mediante JavaScript. Pantallas implementadas: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Dashboard: KPIs, alertas recientes, gráfico de actividad por mes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Alertas: lista filtrable por severidad (Crítica, Alta, Nueva, Baja)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Productos: catálogo con panel lateral de filtros (marca, categoría, tipo carne, dieta)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Comparativa: tabla nutricional comparada entre marcas, ordenada por % carne descendente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Historial de cambios: registro cronológico con preview expandible de cada cambio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Mapa de claims: matriz de presencia de claims por marca y categoría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Análisis nutricional: comparativa por categoría (cocidos, curados, embutidos, pavo/pollo...)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Vistas por competidor: Campofrío, El Pozo, Noel, Argal</w:t>
      </w:r>
    </w:p>
    <w:p>
      <w:pPr>
        <w:spacing w:after="120"/>
      </w:pPr>
      <w:r>
        <w:rPr>
          <w:rFonts w:ascii="Arial" w:hAnsi="Arial"/>
          <w:sz w:val="22"/>
        </w:rPr>
        <w:t>Total de productos en base de datos al final de la semana 2: 881 productos (135 Noel + 105 Campofrío + 493 El Pozo + 148 Argal).</w:t>
      </w:r>
    </w:p>
    <w:p>
      <w:r>
        <w:br w:type="page"/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2.3 Semana 3 — Automatización en la Nube (7–9 Junio 2026)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8 de junio — GitHub Actions</w:t>
      </w:r>
    </w:p>
    <w:p>
      <w:pPr>
        <w:spacing w:after="120"/>
      </w:pPr>
      <w:r>
        <w:rPr>
          <w:rFonts w:ascii="Arial" w:hAnsi="Arial"/>
          <w:sz w:val="22"/>
        </w:rPr>
        <w:t>Se crea repositorio público en GitHub: github.com/inessantistebanmoreno-dotcom/ia-competitiva-tello</w:t>
      </w:r>
    </w:p>
    <w:p>
      <w:pPr>
        <w:spacing w:after="120"/>
      </w:pPr>
      <w:r>
        <w:rPr>
          <w:rFonts w:ascii="Arial" w:hAnsi="Arial"/>
          <w:sz w:val="22"/>
        </w:rPr>
        <w:t>Se configura GitHub Actions para ejecutar el scraping automáticamente en los servidores de GitHub, sin necesidad de tener el ordenador encendido. Horario configurado: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Ciclo de scraping: 8:00 y 16:00 (hora española)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Informe diario por email: 9:15 (hora española)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Coste: gratuito (repositorio público, minutos ilimitados)</w:t>
      </w:r>
    </w:p>
    <w:p>
      <w:pPr>
        <w:spacing w:after="120"/>
      </w:pPr>
      <w:r>
        <w:rPr>
          <w:rFonts w:ascii="Arial" w:hAnsi="Arial"/>
          <w:sz w:val="22"/>
        </w:rPr>
        <w:t>Primer test exitoso: scraping completo en 53 minutos y 47 segundos (Noel 14 min, Campofrío 14 min, El Pozo 1 min con delay reducido, Argal 22 min).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8–9 de junio — SendGrid para emails desde la nube</w:t>
      </w:r>
    </w:p>
    <w:p>
      <w:pPr>
        <w:spacing w:after="120"/>
      </w:pPr>
      <w:r>
        <w:rPr>
          <w:rFonts w:ascii="Arial" w:hAnsi="Arial"/>
          <w:sz w:val="22"/>
        </w:rPr>
        <w:t>Gmail bloquea los envíos desde servidores en la nube por seguridad. Se configura SendGrid (servicio de email con 100 emails/día gratuitos) para el envío desde GitHub Actions.</w:t>
      </w:r>
    </w:p>
    <w:p>
      <w:pPr>
        <w:spacing w:after="120"/>
      </w:pPr>
      <w:r>
        <w:rPr>
          <w:rFonts w:ascii="Arial" w:hAnsi="Arial"/>
          <w:sz w:val="22"/>
        </w:rPr>
        <w:t>El email automático con el informe diario llega correctamente a marketing1@tello.es desde la nube, sin necesidad de tener el ordenador encendido.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9 de junio — Mejoras al dashboard</w:t>
      </w:r>
    </w:p>
    <w:p>
      <w:pPr>
        <w:spacing w:after="120"/>
      </w:pPr>
      <w:r>
        <w:rPr>
          <w:rFonts w:ascii="Arial" w:hAnsi="Arial"/>
          <w:sz w:val="22"/>
        </w:rPr>
        <w:t>Se rediseña la pantalla de Productos con un panel lateral de filtros tipo acordeón: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Filtros por Marca con checkboxes y contador de productos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Filtros por Categoría con opción "Ver más" para categorías secundarias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Filtros por Tipo de carne (cerdo, pavo, pollo, vacuno, ibérico...)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Filtros por Dieta (Sin Gluten, Sin Lactosa, Sin Colorantes, Sin Conservantes)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Chips activos que se pueden eliminar individualmente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Ordenación configurable: Relevancia, % Carne, Sal, Nombre A-Z, Más reciente</w:t>
      </w:r>
    </w:p>
    <w:p>
      <w:pPr>
        <w:spacing w:after="120"/>
      </w:pPr>
      <w:r>
        <w:rPr>
          <w:rFonts w:ascii="Arial" w:hAnsi="Arial"/>
          <w:sz w:val="22"/>
        </w:rPr>
        <w:t>Se implementa diseño responsive para que el dashboard se vea correctamente en cualquier tamaño de pantalla sin necesidad de reducir el zoom.</w:t>
      </w:r>
    </w:p>
    <w:p>
      <w:pPr>
        <w:spacing w:before="200" w:after="60"/>
      </w:pPr>
      <w:r>
        <w:rPr>
          <w:rFonts w:ascii="Arial" w:hAnsi="Arial"/>
          <w:b/>
          <w:i/>
          <w:color w:val="BA0C2F"/>
          <w:sz w:val="22"/>
        </w:rPr>
        <w:t>9 de junio — Análisis experto de ingredientes</w:t>
      </w:r>
    </w:p>
    <w:p>
      <w:pPr>
        <w:spacing w:after="120"/>
      </w:pPr>
      <w:r>
        <w:rPr>
          <w:rFonts w:ascii="Arial" w:hAnsi="Arial"/>
          <w:sz w:val="22"/>
        </w:rPr>
        <w:t>Se implementa lógica experta basada en normativa de etiquetado alimentario:</w:t>
      </w:r>
    </w:p>
    <w:p>
      <w:pPr>
        <w:spacing w:after="120"/>
      </w:pPr>
      <w:r>
        <w:rPr>
          <w:rFonts w:ascii="Arial" w:hAnsi="Arial"/>
          <w:sz w:val="22"/>
        </w:rPr>
        <w:t>1. Extracción correcta del % de carne: identifica todos los ingredientes cárnicos en la lista de ingredientes, extrae sus porcentajes individuales y los suma. Casos contemplados: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"Jamón de cerdo (93%), agua, sal..." → 93%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"Carne de cerdo (50%), carne de vacuno (35%), agua..." → 85% (suma)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"Jamón de cerdo 50% raza Duroc (93%), agua..." → 93% (ignora el 50% intermedio)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"Pechuga de pavo (60%), agua (20%), almidón (5%)..." → 60% (ignora no-cárnicos)</w:t>
      </w:r>
    </w:p>
    <w:p>
      <w:pPr>
        <w:spacing w:after="120"/>
      </w:pPr>
      <w:r>
        <w:rPr>
          <w:rFonts w:ascii="Arial" w:hAnsi="Arial"/>
          <w:sz w:val="22"/>
        </w:rPr>
        <w:t>2. Análisis funcional de ingredientes: clasifica automáticamente cada ingrediente por su función real, independientemente del nombre técnico usado por el fabricante: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Agua añadida: agua, caldo, salmuera, agua de cocción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Almidones/Rellenos: fécula de patata, almidón, maltodextrina, harina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Azúcares: dextrosa, glucosa, jarabe de glucosa, sacarosa, lactosa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Sal/Sodio: sal, cloruro sódico, nitrito sódico, nitrato potásico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Derivados lácteos: lactosa, leche en polvo, proteínas de la leche, caseinato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Conservadores: nitrito sódico, lactato potásico, eritorbato sódico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Estabilizantes/Ligantes: tripolifosfato, carragenanos, goma guar, sorbitol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Aromas: aroma, aroma natural, aroma de humo</w:t>
      </w:r>
    </w:p>
    <w:p>
      <w:pPr>
        <w:spacing w:after="120"/>
      </w:pPr>
      <w:r>
        <w:rPr>
          <w:rFonts w:ascii="Arial" w:hAnsi="Arial"/>
          <w:sz w:val="22"/>
        </w:rPr>
        <w:t>3. Corrección de falsos positivos numéricos: 2,10 y 2,1 ya no se detectan como cambio.</w:t>
      </w:r>
    </w:p>
    <w:p>
      <w:r>
        <w:br w:type="page"/>
      </w:r>
    </w:p>
    <w:p>
      <w:pPr>
        <w:spacing w:before="360" w:after="120"/>
        <w:pBdr>
          <w:bottom w:val="single" w:sz="6" w:space="4" w:color="BA0C2F"/>
        </w:pBdr>
      </w:pPr>
      <w:r>
        <w:rPr>
          <w:rFonts w:ascii="Arial" w:hAnsi="Arial"/>
          <w:b/>
          <w:color w:val="BA0C2F"/>
          <w:sz w:val="32"/>
        </w:rPr>
        <w:t>3. ESTADO ACTUAL DEL PROYECTO (9 Junio 2026)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3.1 Funcionalidades operativas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BA0C2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417"/>
            <w:shd w:fill="BA0C2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5102"/>
            <w:shd w:fill="BA0C2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Scraping Noel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135 productos, extracción HTML directa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rFonts w:ascii="Arial" w:hAnsi="Arial"/>
                <w:sz w:val="20"/>
              </w:rPr>
              <w:t>Scraping Campofrío</w:t>
            </w:r>
          </w:p>
        </w:tc>
        <w:tc>
          <w:tcPr>
            <w:tcW w:type="dxa" w:w="1417"/>
            <w:shd w:fill="F8FAFC" w:val="clear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  <w:shd w:fill="F8FAFC" w:val="clear"/>
          </w:tcPr>
          <w:p>
            <w:r>
              <w:rPr>
                <w:rFonts w:ascii="Arial" w:hAnsi="Arial"/>
                <w:sz w:val="20"/>
              </w:rPr>
              <w:t>105 productos, SPA con /p/ URLs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Scraping El Pozo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493 productos, paginación 42 páginas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rFonts w:ascii="Arial" w:hAnsi="Arial"/>
                <w:sz w:val="20"/>
              </w:rPr>
              <w:t>Scraping Argal</w:t>
            </w:r>
          </w:p>
        </w:tc>
        <w:tc>
          <w:tcPr>
            <w:tcW w:type="dxa" w:w="1417"/>
            <w:shd w:fill="F8FAFC" w:val="clear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  <w:shd w:fill="F8FAFC" w:val="clear"/>
          </w:tcPr>
          <w:p>
            <w:r>
              <w:rPr>
                <w:rFonts w:ascii="Arial" w:hAnsi="Arial"/>
                <w:sz w:val="20"/>
              </w:rPr>
              <w:t>148 productos, playwright-stealth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Base de datos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Supabase, 881 productos totales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rFonts w:ascii="Arial" w:hAnsi="Arial"/>
                <w:sz w:val="20"/>
              </w:rPr>
              <w:t>Detección de cambios</w:t>
            </w:r>
          </w:p>
        </w:tc>
        <w:tc>
          <w:tcPr>
            <w:tcW w:type="dxa" w:w="1417"/>
            <w:shd w:fill="F8FAFC" w:val="clear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  <w:shd w:fill="F8FAFC" w:val="clear"/>
          </w:tcPr>
          <w:p>
            <w:r>
              <w:rPr>
                <w:rFonts w:ascii="Arial" w:hAnsi="Arial"/>
                <w:sz w:val="20"/>
              </w:rPr>
              <w:t>Hash SHA-256 + comparación campo a campo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Clasificación de calidad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MEJORA / EMPEORAMIENTO / NEUTRO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rFonts w:ascii="Arial" w:hAnsi="Arial"/>
                <w:sz w:val="20"/>
              </w:rPr>
              <w:t>Alertas por email</w:t>
            </w:r>
          </w:p>
        </w:tc>
        <w:tc>
          <w:tcPr>
            <w:tcW w:type="dxa" w:w="1417"/>
            <w:shd w:fill="F8FAFC" w:val="clear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  <w:shd w:fill="F8FAFC" w:val="clear"/>
          </w:tcPr>
          <w:p>
            <w:r>
              <w:rPr>
                <w:rFonts w:ascii="Arial" w:hAnsi="Arial"/>
                <w:sz w:val="20"/>
              </w:rPr>
              <w:t>Gmail (local) + SendGrid (nube)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Ejecución en la nube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GitHub Actions, 2x/día + informe 9:15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rPr>
                <w:rFonts w:ascii="Arial" w:hAnsi="Arial"/>
                <w:sz w:val="20"/>
              </w:rPr>
              <w:t>Dashboard visual</w:t>
            </w:r>
          </w:p>
        </w:tc>
        <w:tc>
          <w:tcPr>
            <w:tcW w:type="dxa" w:w="1417"/>
            <w:shd w:fill="F8FAFC" w:val="clear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  <w:shd w:fill="F8FAFC" w:val="clear"/>
          </w:tcPr>
          <w:p>
            <w:r>
              <w:rPr>
                <w:rFonts w:ascii="Arial" w:hAnsi="Arial"/>
                <w:sz w:val="20"/>
              </w:rPr>
              <w:t>HTML + Supabase SDK, responsive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20"/>
              </w:rPr>
              <w:t>Análisis ingredientes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0"/>
              </w:rPr>
              <w:t>Operativo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20"/>
              </w:rPr>
              <w:t>Clasificación funcional automática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3.2 Limitaciones actuales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Datos nutricionales vacíos para El Pozo, Campofrío y Argal: estas webs muestran la tabla nutricional como imagen. Se requiere la API key de Claude Vision (Anthropic) para extraer estos datos. Coste estimado: 10–20 €/mes.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Email remitente es una cuenta Gmail personal: se necesita la cuenta corporativa agente-etiquetado@tello.es para producción.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Dashboard accesible solo localmente: se necesita publicar en Netlify o servidor interno para acceso compartido por el equipo.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Repositorio GitHub en cuenta personal: pendiente migración a cuenta corporativa Tello.</w:t>
      </w:r>
    </w:p>
    <w:p>
      <w:r>
        <w:br w:type="page"/>
      </w:r>
    </w:p>
    <w:p>
      <w:pPr>
        <w:spacing w:before="360" w:after="120"/>
        <w:pBdr>
          <w:bottom w:val="single" w:sz="6" w:space="4" w:color="BA0C2F"/>
        </w:pBdr>
      </w:pPr>
      <w:r>
        <w:rPr>
          <w:rFonts w:ascii="Arial" w:hAnsi="Arial"/>
          <w:b/>
          <w:color w:val="BA0C2F"/>
          <w:sz w:val="32"/>
        </w:rPr>
        <w:t>4. PLAN DE TRABAJO HASTA EL 13 DE JULIO 2026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Semana 4 — Validación y correcciones (10–14 Junio 2026)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Verificar que los emails automáticos llegan correctamente cada día a las 9:15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Revisar los datos en Supabase y corregir cualquier inconsistencia detectada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Ajustar selectores CSS si alguna web de la competencia cambia su estructura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Enviar informe de avance del proyecto a la responsable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Solicitar a IT: API key de Claude Vision, cuenta email corporativa, validación GitHub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Semana 5 — Mejoras del dashboard (17–21 Junio 2026)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Implementar mapa de claims dinámico cargado desde la base de datos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Mejorar pantalla nutricional con datos reales cuando estén disponibles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Añadir exportación a Excel real (.xlsx) con datos completos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Publicar dashboard en Netlify para acceso compartido por el equipo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Crear URL permanente para compartir con el equipo de etiquetado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Semana 6 — Integración Claude Vision (24–28 Junio 2026)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Activar extracción de tablas nutricionales en imagen para El Pozo (condicionado a aprobación de API key)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Activar extracción para Campofrío y Argal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Verificar que los 881 productos tienen datos nutricionales completos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Actualizar dashboard con los nuevos datos nutricionales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Semana 7 — Configuración corporativa (1–5 Julio 2026)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Migrar repositorio GitHub a cuenta de organización Tello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Configurar cuenta agente-etiquetado@tello.es como remitente de los informes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Actualizar destinatarios del informe diario con las personas definidas por el equipo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Documentar proceso de mantenimiento para el equipo de IT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Semana 8 — Cierre y entrega (8–13 Julio 2026)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Demo del sistema completo al equipo de etiquetado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Documentación técnica final para IT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Manual de usuario del dashboard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Revisión final con la responsable del proyecto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Entrega formal del proyecto</w:t>
      </w:r>
    </w:p>
    <w:p>
      <w:r>
        <w:br w:type="page"/>
      </w:r>
    </w:p>
    <w:p>
      <w:pPr>
        <w:spacing w:before="360" w:after="120"/>
        <w:pBdr>
          <w:bottom w:val="single" w:sz="6" w:space="4" w:color="BA0C2F"/>
        </w:pBdr>
      </w:pPr>
      <w:r>
        <w:rPr>
          <w:rFonts w:ascii="Arial" w:hAnsi="Arial"/>
          <w:b/>
          <w:color w:val="BA0C2F"/>
          <w:sz w:val="32"/>
        </w:rPr>
        <w:t>5. NOTAS TÉCNICAS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5.1 Estructura del proyecto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fill="BA0C2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Archivo / Carpeta</w:t>
            </w:r>
          </w:p>
        </w:tc>
        <w:tc>
          <w:tcPr>
            <w:tcW w:type="dxa" w:w="5669"/>
            <w:shd w:fill="BA0C2F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main.py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Orquestador principal del ciclo de scraping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rPr>
                <w:rFonts w:ascii="Arial" w:hAnsi="Arial"/>
                <w:sz w:val="20"/>
              </w:rPr>
              <w:t>config.py</w:t>
            </w:r>
          </w:p>
        </w:tc>
        <w:tc>
          <w:tcPr>
            <w:tcW w:type="dxa" w:w="5669"/>
            <w:shd w:fill="F8FAFC" w:val="clear"/>
          </w:tcPr>
          <w:p>
            <w:r>
              <w:rPr>
                <w:rFonts w:ascii="Arial" w:hAnsi="Arial"/>
                <w:sz w:val="20"/>
              </w:rPr>
              <w:t>Configuración centralizada (API keys, URLs, umbrales)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calidad.py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Motor de clasificación de calidad de cambios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rPr>
                <w:rFonts w:ascii="Arial" w:hAnsi="Arial"/>
                <w:sz w:val="20"/>
              </w:rPr>
              <w:t>alertas.py</w:t>
            </w:r>
          </w:p>
        </w:tc>
        <w:tc>
          <w:tcPr>
            <w:tcW w:type="dxa" w:w="5669"/>
            <w:shd w:fill="F8FAFC" w:val="clear"/>
          </w:tcPr>
          <w:p>
            <w:r>
              <w:rPr>
                <w:rFonts w:ascii="Arial" w:hAnsi="Arial"/>
                <w:sz w:val="20"/>
              </w:rPr>
              <w:t>Plantillas HTML de emails de alerta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alertas_scheduler.py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Gestor de alertas programadas (informe diario + nuevos)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rPr>
                <w:rFonts w:ascii="Arial" w:hAnsi="Arial"/>
                <w:sz w:val="20"/>
              </w:rPr>
              <w:t>scrapers/base_scraper.py</w:t>
            </w:r>
          </w:p>
        </w:tc>
        <w:tc>
          <w:tcPr>
            <w:tcW w:type="dxa" w:w="5669"/>
            <w:shd w:fill="F8FAFC" w:val="clear"/>
          </w:tcPr>
          <w:p>
            <w:r>
              <w:rPr>
                <w:rFonts w:ascii="Arial" w:hAnsi="Arial"/>
                <w:sz w:val="20"/>
              </w:rPr>
              <w:t>Clase base con Playwright, OCR y métodos compartidos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scrapers/noel_scraper.py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Scraper específico de Noel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rPr>
                <w:rFonts w:ascii="Arial" w:hAnsi="Arial"/>
                <w:sz w:val="20"/>
              </w:rPr>
              <w:t>scrapers/campofrio_scraper.py</w:t>
            </w:r>
          </w:p>
        </w:tc>
        <w:tc>
          <w:tcPr>
            <w:tcW w:type="dxa" w:w="5669"/>
            <w:shd w:fill="F8FAFC" w:val="clear"/>
          </w:tcPr>
          <w:p>
            <w:r>
              <w:rPr>
                <w:rFonts w:ascii="Arial" w:hAnsi="Arial"/>
                <w:sz w:val="20"/>
              </w:rPr>
              <w:t>Scraper específico de Campofrío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scrapers/elpozo_scraper.py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Scraper específico de El Pozo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rPr>
                <w:rFonts w:ascii="Arial" w:hAnsi="Arial"/>
                <w:sz w:val="20"/>
              </w:rPr>
              <w:t>scrapers/argal_scraper.py</w:t>
            </w:r>
          </w:p>
        </w:tc>
        <w:tc>
          <w:tcPr>
            <w:tcW w:type="dxa" w:w="5669"/>
            <w:shd w:fill="F8FAFC" w:val="clear"/>
          </w:tcPr>
          <w:p>
            <w:r>
              <w:rPr>
                <w:rFonts w:ascii="Arial" w:hAnsi="Arial"/>
                <w:sz w:val="20"/>
              </w:rPr>
              <w:t>Scraper específico de Argal (con stealth)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database/schema.sql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Definición de tablas y vistas en PostgreSQL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rPr>
                <w:rFonts w:ascii="Arial" w:hAnsi="Arial"/>
                <w:sz w:val="20"/>
              </w:rPr>
              <w:t>database/db.py</w:t>
            </w:r>
          </w:p>
        </w:tc>
        <w:tc>
          <w:tcPr>
            <w:tcW w:type="dxa" w:w="5669"/>
            <w:shd w:fill="F8FAFC" w:val="clear"/>
          </w:tcPr>
          <w:p>
            <w:r>
              <w:rPr>
                <w:rFonts w:ascii="Arial" w:hAnsi="Arial"/>
                <w:sz w:val="20"/>
              </w:rPr>
              <w:t>Capa de acceso a datos (UPSERT, historial, comparación)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20"/>
              </w:rPr>
              <w:t>.github/workflows/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20"/>
              </w:rPr>
              <w:t>Automatización GitHub Actions (scraping + email en nube)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rPr>
                <w:rFonts w:ascii="Arial" w:hAnsi="Arial"/>
                <w:sz w:val="20"/>
              </w:rPr>
              <w:t>dashboard_conectado.html</w:t>
            </w:r>
          </w:p>
        </w:tc>
        <w:tc>
          <w:tcPr>
            <w:tcW w:type="dxa" w:w="5669"/>
            <w:shd w:fill="F8FAFC" w:val="clear"/>
          </w:tcPr>
          <w:p>
            <w:r>
              <w:rPr>
                <w:rFonts w:ascii="Arial" w:hAnsi="Arial"/>
                <w:sz w:val="20"/>
              </w:rPr>
              <w:t>Interfaz visual conectada a Supabase en tiempo real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5.2 Infraestructura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Repositorio: github.com/inessantistebanmoreno-dotcom/ia-competitiva-tello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Base de datos: Supabase (plan gratuito) — ujassvznjpnfwtmpznsy.supabase.co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Ejecución en la nube: GitHub Actions (gratuito con repositorio público)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Email desde la nube: SendGrid (100 emails/día gratuitos)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Dashboard local: archivo HTML abierto en Chrome (sin servidor necesario)</w:t>
      </w:r>
    </w:p>
    <w:p>
      <w:pPr>
        <w:spacing w:before="280" w:after="80"/>
      </w:pPr>
      <w:r>
        <w:rPr>
          <w:rFonts w:ascii="Arial" w:hAnsi="Arial"/>
          <w:b/>
          <w:color w:val="1A1A1A"/>
          <w:sz w:val="26"/>
        </w:rPr>
        <w:t>5.3 Pendientes de resolución por IT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API key de Claude Vision (Anthropic): necesaria para datos nutricionales en imagen. Coste ~10–20 €/mes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Cuenta de correo corporativa agente-etiquetado@tello.es para envíos automáticos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Validación del repositorio GitHub para alojamiento en cuenta corporativa Tello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Servidor o URL interna para acceso compartido al dashboard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