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p>
      <w:pPr>
        <w:pStyle w:val="HFUTBody"/>
      </w:pPr>
      <w:r>
        <w:rPr>
          <w:rFonts w:hint="eastAsia"/>
        </w:rPr>
        <w:t xml:space="preserve">不同路径的进程独立且不配对，本文不据此进行显著性推断；现有数据也不支持“pinned改善稳定性”的结论。</w:t>
      </w:r>
    </w:p>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ns0:Properties xmlns:ns0="http://schemas.openxmlformats.org/officeDocument/2006/extended-properties">
  <ns0:Application>Anonymous manuscript build</ns0:Application>
  <ns0:DocSecurity>0</ns0:DocSecurity>
  <ns0:ScaleCrop>false</ns0:ScaleCrop>
  <ns0:Company/>
  <ns0:LinksUpToDate>false</ns0:LinksUpToDate>
  <ns0:SharedDoc>false</ns0:SharedDoc>
  <ns0:HyperlinksChanged>false</ns0:HyperlinksChanged>
  <ns0:AppVersion>1.0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
  <dc:creator/>
  <cp:keywords/>
  <dcterms:created xsi:type="dcterms:W3CDTF">2026-08-24T14:43:53Z</dcterms:created>
  <dcterms:modified xsi:type="dcterms:W3CDTF">2026-08-24T14:43:53Z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7" name="classification">
    <ns1:lpwstr>TP391.41</ns1:lpwstr>
  </ns0:property>
</ns0:Properties>
</file>