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swagger: "2.0"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description: "A. J. Patel Billing Software Api"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version: "1.0.0"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title: "A. J. Patel Billing Software"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host: "localhost"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basePath: "/o/rest"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name: "company"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description: "Get and Create Company"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name: "bill"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description: "Get and Create Bill"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schemes: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"http"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/addCompanyDetail: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- "company"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summary: "Add detail of comapny"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description: ""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operationId: "addComapanyDetail"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consumes: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- "application/json"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produces: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- "application/json"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- in: "body"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name: "body"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description: "Company Object to add detail"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schema: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$ref: "#/definitions/Company"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200: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"Success"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Company: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type: "object"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name: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sub_title: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address1: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address2: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phone_no: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mo_name_1: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mo_no_1: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mo_name_2: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mo_no_2: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mo_name_3: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mo_no_3: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logo: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gst_no: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type: "string"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