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706CD" w14:textId="77777777" w:rsidR="004873E2" w:rsidRDefault="004873E2"/>
    <w:p w14:paraId="3C8CCA34" w14:textId="77777777" w:rsidR="00CF1D69" w:rsidRDefault="00CF1D69"/>
    <w:p w14:paraId="0035FDAB" w14:textId="77777777" w:rsidR="00CF1D69" w:rsidRDefault="00CF1D69"/>
    <w:p w14:paraId="32513541" w14:textId="77777777" w:rsidR="00CF1D69" w:rsidRDefault="00CF1D69"/>
    <w:p w14:paraId="7074D7ED" w14:textId="77777777" w:rsidR="00CF1D69" w:rsidRDefault="00CF1D69"/>
    <w:p w14:paraId="4D8C9B1A" w14:textId="77777777" w:rsidR="00CF1D69" w:rsidRDefault="00CF1D69"/>
    <w:p w14:paraId="262725F7" w14:textId="77777777" w:rsidR="00CF1D69" w:rsidRDefault="00CF1D69"/>
    <w:p w14:paraId="46E82F53" w14:textId="77777777" w:rsidR="00CF1D69" w:rsidRDefault="00CF1D69"/>
    <w:p w14:paraId="546C5EA4" w14:textId="77777777" w:rsidR="00CF1D69" w:rsidRDefault="00CF1D69"/>
    <w:p w14:paraId="5C778B19" w14:textId="77777777" w:rsidR="00CF1D69" w:rsidRDefault="00CF1D69"/>
    <w:p w14:paraId="71202FE5" w14:textId="77777777" w:rsidR="00CF1D69" w:rsidRDefault="00CF1D69"/>
    <w:p w14:paraId="7ADA6105" w14:textId="77777777" w:rsidR="00CF1D69" w:rsidRDefault="00CF1D69"/>
    <w:p w14:paraId="26C8EE56" w14:textId="77777777" w:rsidR="00CF1D69" w:rsidRDefault="00CF1D69"/>
    <w:p w14:paraId="056C13EA" w14:textId="77777777" w:rsidR="00CF1D69" w:rsidRDefault="00CF1D69" w:rsidP="00CF1D69">
      <w:pPr>
        <w:jc w:val="center"/>
        <w:rPr>
          <w:b/>
          <w:color w:val="FF0000"/>
        </w:rPr>
      </w:pPr>
      <w:r w:rsidRPr="00CF1D69">
        <w:rPr>
          <w:b/>
          <w:color w:val="FF0000"/>
        </w:rPr>
        <w:t>Faça uma capa, incluindo na arte referencias acerca do seu plano de negócios</w:t>
      </w:r>
    </w:p>
    <w:p w14:paraId="1E44B41A" w14:textId="77777777" w:rsidR="00CF1D69" w:rsidRP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4CBE16D9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337F4EA9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35F97C57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3F23F25E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6115D50A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1D9AD91F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588830BC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7BC27828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6E888AE4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0745507B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092D37B5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26BED700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024ACFFA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0B196D69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6987027A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7B76EF07" w14:textId="77777777" w:rsidR="00CF1D69" w:rsidRPr="00935986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935986">
        <w:rPr>
          <w:rFonts w:ascii="Helvetica" w:hAnsi="Helvetica" w:cs="Helvetica"/>
          <w:b/>
          <w:strike/>
          <w:color w:val="2D3B45"/>
          <w:sz w:val="20"/>
          <w:szCs w:val="20"/>
        </w:rPr>
        <w:t>1 – APRESENTAÇÃO DO NEGÓCIO</w:t>
      </w:r>
    </w:p>
    <w:p w14:paraId="1CBCE5F8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15CF097A" w14:textId="77777777" w:rsidR="00CF1D69" w:rsidRPr="00935986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935986">
        <w:rPr>
          <w:rFonts w:ascii="Helvetica" w:hAnsi="Helvetica" w:cs="Helvetica"/>
          <w:b/>
          <w:strike/>
          <w:color w:val="2D3B45"/>
          <w:sz w:val="20"/>
          <w:szCs w:val="20"/>
        </w:rPr>
        <w:t>1.1 - Sumário Executivo</w:t>
      </w:r>
    </w:p>
    <w:p w14:paraId="42AB5181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162A6F1" w14:textId="77777777" w:rsidR="00CF1D69" w:rsidRPr="00935986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935986">
        <w:rPr>
          <w:rFonts w:ascii="Helvetica" w:hAnsi="Helvetica" w:cs="Helvetica"/>
          <w:b/>
          <w:strike/>
          <w:color w:val="2D3B45"/>
          <w:sz w:val="20"/>
          <w:szCs w:val="20"/>
        </w:rPr>
        <w:t>1.2 – Resumo dos principais pontos do plano de negócio</w:t>
      </w:r>
    </w:p>
    <w:p w14:paraId="00AB46AB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5C2BCCD" w14:textId="77777777" w:rsidR="00CF1D69" w:rsidRPr="00935986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CF1D69">
        <w:rPr>
          <w:rFonts w:ascii="Helvetica" w:hAnsi="Helvetica" w:cs="Helvetica"/>
          <w:b/>
          <w:color w:val="2D3B45"/>
          <w:sz w:val="20"/>
          <w:szCs w:val="20"/>
        </w:rPr>
        <w:t xml:space="preserve">1.3 – </w:t>
      </w:r>
      <w:r w:rsidRPr="00935986">
        <w:rPr>
          <w:rFonts w:ascii="Helvetica" w:hAnsi="Helvetica" w:cs="Helvetica"/>
          <w:b/>
          <w:strike/>
          <w:color w:val="2D3B45"/>
          <w:sz w:val="20"/>
          <w:szCs w:val="20"/>
        </w:rPr>
        <w:t>Dados dos empreendedores, experiência profissional e atribuições</w:t>
      </w:r>
    </w:p>
    <w:p w14:paraId="5AD1E488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1391577" w14:textId="77777777" w:rsidR="00CF1D69" w:rsidRPr="00F60D5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F60D5A">
        <w:rPr>
          <w:rFonts w:ascii="Helvetica" w:hAnsi="Helvetica" w:cs="Helvetica"/>
          <w:b/>
          <w:strike/>
          <w:color w:val="2D3B45"/>
          <w:sz w:val="20"/>
          <w:szCs w:val="20"/>
        </w:rPr>
        <w:t>1.4 – Dados do empreendimento</w:t>
      </w:r>
    </w:p>
    <w:p w14:paraId="45F94AD3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07B85D44" w14:textId="77777777" w:rsidR="00CF1D69" w:rsidRPr="003D3F2B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3D3F2B">
        <w:rPr>
          <w:rFonts w:ascii="Helvetica" w:hAnsi="Helvetica" w:cs="Helvetica"/>
          <w:b/>
          <w:strike/>
          <w:color w:val="2D3B45"/>
          <w:sz w:val="20"/>
          <w:szCs w:val="20"/>
        </w:rPr>
        <w:t>1.5 – Missão, Visão, Valores e Propósito da empresa</w:t>
      </w:r>
    </w:p>
    <w:p w14:paraId="46DEC0A9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A91EDC1" w14:textId="77777777" w:rsidR="00CF1D69" w:rsidRPr="00BC160D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BC160D">
        <w:rPr>
          <w:rFonts w:ascii="Helvetica" w:hAnsi="Helvetica" w:cs="Helvetica"/>
          <w:b/>
          <w:strike/>
          <w:color w:val="2D3B45"/>
          <w:sz w:val="20"/>
          <w:szCs w:val="20"/>
        </w:rPr>
        <w:t>1.6 – Setores de atividades</w:t>
      </w:r>
    </w:p>
    <w:p w14:paraId="7B5B078F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E3E0237" w14:textId="77777777" w:rsidR="00CF1D69" w:rsidRPr="00824E22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824E22">
        <w:rPr>
          <w:rFonts w:ascii="Helvetica" w:hAnsi="Helvetica" w:cs="Helvetica"/>
          <w:b/>
          <w:strike/>
          <w:color w:val="2D3B45"/>
          <w:sz w:val="20"/>
          <w:szCs w:val="20"/>
        </w:rPr>
        <w:t xml:space="preserve">1.7 – Forma jurídica </w:t>
      </w:r>
    </w:p>
    <w:p w14:paraId="5BE7EF31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(definir após plano financeiro)</w:t>
      </w:r>
    </w:p>
    <w:p w14:paraId="6BD00456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264359C5" w14:textId="77777777" w:rsidR="00CF1D69" w:rsidRPr="001912BE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1912BE">
        <w:rPr>
          <w:rFonts w:ascii="Helvetica" w:hAnsi="Helvetica" w:cs="Helvetica"/>
          <w:b/>
          <w:strike/>
          <w:color w:val="2D3B45"/>
          <w:sz w:val="20"/>
          <w:szCs w:val="20"/>
        </w:rPr>
        <w:t xml:space="preserve">1.8 – Enquadramento tributário </w:t>
      </w:r>
    </w:p>
    <w:p w14:paraId="00D79E3B" w14:textId="77777777" w:rsidR="00CF1D69" w:rsidRPr="001912BE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1912BE">
        <w:rPr>
          <w:rFonts w:ascii="Helvetica" w:hAnsi="Helvetica" w:cs="Helvetica"/>
          <w:strike/>
          <w:color w:val="2D3B45"/>
          <w:sz w:val="20"/>
          <w:szCs w:val="20"/>
        </w:rPr>
        <w:t>(definir após plano financeiro)</w:t>
      </w:r>
    </w:p>
    <w:p w14:paraId="6ADDF1BB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5F8F8AE5" w14:textId="77777777" w:rsidR="00CF1D69" w:rsidRPr="009A2E2F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9A2E2F">
        <w:rPr>
          <w:rFonts w:ascii="Helvetica" w:hAnsi="Helvetica" w:cs="Helvetica"/>
          <w:b/>
          <w:strike/>
          <w:color w:val="2D3B45"/>
          <w:sz w:val="20"/>
          <w:szCs w:val="20"/>
        </w:rPr>
        <w:t xml:space="preserve">1.9 – Relações do negócio com os ODS- Objetivos do desenvolvimento sustentável </w:t>
      </w:r>
    </w:p>
    <w:p w14:paraId="20D0513B" w14:textId="77777777" w:rsidR="00CF1D69" w:rsidRPr="009A2E2F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9A2E2F">
        <w:rPr>
          <w:rFonts w:ascii="Helvetica" w:hAnsi="Helvetica" w:cs="Helvetica"/>
          <w:strike/>
          <w:color w:val="2D3B45"/>
          <w:sz w:val="20"/>
          <w:szCs w:val="20"/>
        </w:rPr>
        <w:t> (Informar explicitamente os objetivos e metas associados)</w:t>
      </w:r>
    </w:p>
    <w:p w14:paraId="72C8F655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229F1A09" w14:textId="77777777" w:rsidR="00CF1D69" w:rsidRPr="00892C6D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892C6D">
        <w:rPr>
          <w:rFonts w:ascii="Helvetica" w:hAnsi="Helvetica" w:cs="Helvetica"/>
          <w:b/>
          <w:strike/>
          <w:color w:val="2D3B45"/>
          <w:sz w:val="20"/>
          <w:szCs w:val="20"/>
        </w:rPr>
        <w:t>1.10 – Capital social</w:t>
      </w:r>
    </w:p>
    <w:p w14:paraId="4CB68830" w14:textId="77777777" w:rsidR="00CF1D69" w:rsidRPr="00892C6D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</w:p>
    <w:p w14:paraId="119366C4" w14:textId="77777777" w:rsidR="00CF1D69" w:rsidRPr="00892C6D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892C6D">
        <w:rPr>
          <w:rFonts w:ascii="Helvetica" w:hAnsi="Helvetica" w:cs="Helvetica"/>
          <w:b/>
          <w:strike/>
          <w:color w:val="2D3B45"/>
          <w:sz w:val="20"/>
          <w:szCs w:val="20"/>
        </w:rPr>
        <w:t>1.11 – Fontes de recursos</w:t>
      </w:r>
    </w:p>
    <w:p w14:paraId="5EDA3210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Style w:val="Forte"/>
          <w:rFonts w:ascii="Helvetica" w:hAnsi="Helvetica" w:cs="Helvetica"/>
          <w:color w:val="2D3B45"/>
          <w:sz w:val="20"/>
          <w:szCs w:val="20"/>
        </w:rPr>
      </w:pPr>
    </w:p>
    <w:p w14:paraId="73BF66E0" w14:textId="77777777" w:rsidR="00CF1D69" w:rsidRPr="00795305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795305">
        <w:rPr>
          <w:rStyle w:val="Forte"/>
          <w:rFonts w:ascii="Helvetica" w:hAnsi="Helvetica" w:cs="Helvetica"/>
          <w:strike/>
          <w:color w:val="2D3B45"/>
          <w:sz w:val="20"/>
          <w:szCs w:val="20"/>
        </w:rPr>
        <w:t>2 – MODELO CANVAS DO NEGÓCIO</w:t>
      </w:r>
    </w:p>
    <w:p w14:paraId="10DAA221" w14:textId="77777777" w:rsidR="00CF1D69" w:rsidRPr="00795305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795305">
        <w:rPr>
          <w:rFonts w:ascii="Helvetica" w:hAnsi="Helvetica" w:cs="Helvetica"/>
          <w:strike/>
          <w:color w:val="2D3B45"/>
          <w:sz w:val="20"/>
          <w:szCs w:val="20"/>
        </w:rPr>
        <w:t>Deve apresentar as 9 caixas do CANVAS através de infográficos em uma caixa e descrever os conteúdos na sequência.</w:t>
      </w:r>
    </w:p>
    <w:p w14:paraId="2E8A7E1E" w14:textId="77777777" w:rsidR="00CF1D69" w:rsidRPr="003C089D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Style w:val="Forte"/>
          <w:rFonts w:ascii="Helvetica" w:hAnsi="Helvetica" w:cs="Helvetica"/>
          <w:strike/>
          <w:color w:val="2D3B45"/>
          <w:sz w:val="20"/>
          <w:szCs w:val="20"/>
        </w:rPr>
      </w:pPr>
    </w:p>
    <w:p w14:paraId="12150C3C" w14:textId="77777777" w:rsidR="00CF1D69" w:rsidRPr="003C089D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3C089D">
        <w:rPr>
          <w:rStyle w:val="Forte"/>
          <w:rFonts w:ascii="Helvetica" w:hAnsi="Helvetica" w:cs="Helvetica"/>
          <w:strike/>
          <w:color w:val="2D3B45"/>
          <w:sz w:val="20"/>
          <w:szCs w:val="20"/>
        </w:rPr>
        <w:t>3 – ANÁLISE DE MERCADO (MODELO PORTER)</w:t>
      </w:r>
    </w:p>
    <w:p w14:paraId="4C830A46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5A2E0D46" w14:textId="77777777" w:rsidR="00CF1D69" w:rsidRPr="003E430C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3E430C">
        <w:rPr>
          <w:rFonts w:ascii="Helvetica" w:hAnsi="Helvetica" w:cs="Helvetica"/>
          <w:b/>
          <w:strike/>
          <w:color w:val="2D3B45"/>
          <w:sz w:val="20"/>
          <w:szCs w:val="20"/>
        </w:rPr>
        <w:t xml:space="preserve">3.1 – Estudo dos clientes </w:t>
      </w:r>
    </w:p>
    <w:p w14:paraId="33C01B36" w14:textId="77777777" w:rsidR="00CF1D69" w:rsidRPr="003E430C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3E430C">
        <w:rPr>
          <w:rFonts w:ascii="Helvetica" w:hAnsi="Helvetica" w:cs="Helvetica"/>
          <w:strike/>
          <w:color w:val="2D3B45"/>
          <w:sz w:val="20"/>
          <w:szCs w:val="20"/>
        </w:rPr>
        <w:t>(incluir pesquisa de mercado, primária e secundária)</w:t>
      </w:r>
    </w:p>
    <w:p w14:paraId="6BE0A5DB" w14:textId="77777777" w:rsidR="00CF1D69" w:rsidRPr="00E13E6F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E13E6F">
        <w:rPr>
          <w:rFonts w:ascii="Helvetica" w:hAnsi="Helvetica" w:cs="Helvetica"/>
          <w:b/>
          <w:strike/>
          <w:color w:val="2D3B45"/>
          <w:sz w:val="20"/>
          <w:szCs w:val="20"/>
        </w:rPr>
        <w:lastRenderedPageBreak/>
        <w:t>3.2 – Estudo dos concorrentes</w:t>
      </w:r>
    </w:p>
    <w:p w14:paraId="2447A817" w14:textId="77777777" w:rsidR="00CF1D69" w:rsidRPr="00E13E6F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</w:p>
    <w:p w14:paraId="6C0832A0" w14:textId="77777777" w:rsidR="00CF1D69" w:rsidRPr="00E13E6F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E13E6F">
        <w:rPr>
          <w:rFonts w:ascii="Helvetica" w:hAnsi="Helvetica" w:cs="Helvetica"/>
          <w:b/>
          <w:strike/>
          <w:color w:val="2D3B45"/>
          <w:sz w:val="20"/>
          <w:szCs w:val="20"/>
        </w:rPr>
        <w:t>3.3 – Estudo dos fornecedores</w:t>
      </w:r>
    </w:p>
    <w:p w14:paraId="118B0DC7" w14:textId="77777777" w:rsidR="00CF1D69" w:rsidRPr="00E13E6F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</w:p>
    <w:p w14:paraId="1E9C4344" w14:textId="77777777" w:rsidR="00CF1D69" w:rsidRPr="00E13E6F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E13E6F">
        <w:rPr>
          <w:rFonts w:ascii="Helvetica" w:hAnsi="Helvetica" w:cs="Helvetica"/>
          <w:b/>
          <w:strike/>
          <w:color w:val="2D3B45"/>
          <w:sz w:val="20"/>
          <w:szCs w:val="20"/>
        </w:rPr>
        <w:t>3.4 – Modelo das cinco forças de Porter</w:t>
      </w:r>
    </w:p>
    <w:p w14:paraId="6BCD557A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3F5517FD" w14:textId="77777777" w:rsidR="00CF1D69" w:rsidRPr="00624D3D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624D3D">
        <w:rPr>
          <w:rFonts w:ascii="Helvetica" w:hAnsi="Helvetica" w:cs="Helvetica"/>
          <w:b/>
          <w:strike/>
          <w:color w:val="2D3B45"/>
          <w:sz w:val="20"/>
          <w:szCs w:val="20"/>
        </w:rPr>
        <w:t>3.5 – Matriz SWOT e sua Análise Cruzada</w:t>
      </w:r>
    </w:p>
    <w:p w14:paraId="3E8629B0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3BFA2A8A" w14:textId="77777777" w:rsidR="00CF1D69" w:rsidRPr="0073669C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73669C">
        <w:rPr>
          <w:rStyle w:val="Forte"/>
          <w:rFonts w:ascii="Helvetica" w:hAnsi="Helvetica" w:cs="Helvetica"/>
          <w:strike/>
          <w:color w:val="2D3B45"/>
          <w:sz w:val="20"/>
          <w:szCs w:val="20"/>
        </w:rPr>
        <w:t>4 – PLANO DE MARKETING</w:t>
      </w:r>
    </w:p>
    <w:p w14:paraId="073ED5AA" w14:textId="77777777" w:rsidR="00CF1D69" w:rsidRPr="0073669C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</w:p>
    <w:p w14:paraId="109792F5" w14:textId="77777777" w:rsidR="00CF1D69" w:rsidRPr="0073669C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73669C">
        <w:rPr>
          <w:rFonts w:ascii="Helvetica" w:hAnsi="Helvetica" w:cs="Helvetica"/>
          <w:b/>
          <w:strike/>
          <w:color w:val="2D3B45"/>
          <w:sz w:val="20"/>
          <w:szCs w:val="20"/>
        </w:rPr>
        <w:t>4.1 – Descrição dos principais produtos e serviços</w:t>
      </w:r>
    </w:p>
    <w:p w14:paraId="21ED7D53" w14:textId="77777777" w:rsidR="00CF1D69" w:rsidRPr="0073669C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</w:p>
    <w:p w14:paraId="2EED9519" w14:textId="77777777" w:rsidR="00CF1D69" w:rsidRPr="0073669C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73669C">
        <w:rPr>
          <w:rFonts w:ascii="Helvetica" w:hAnsi="Helvetica" w:cs="Helvetica"/>
          <w:b/>
          <w:strike/>
          <w:color w:val="2D3B45"/>
          <w:sz w:val="20"/>
          <w:szCs w:val="20"/>
        </w:rPr>
        <w:t>4.2 – Estratégias de Preço</w:t>
      </w:r>
    </w:p>
    <w:p w14:paraId="6B7D9F8B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D5E91EE" w14:textId="77777777" w:rsidR="00CF1D69" w:rsidRPr="00023143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023143">
        <w:rPr>
          <w:rFonts w:ascii="Helvetica" w:hAnsi="Helvetica" w:cs="Helvetica"/>
          <w:b/>
          <w:strike/>
          <w:color w:val="2D3B45"/>
          <w:sz w:val="20"/>
          <w:szCs w:val="20"/>
        </w:rPr>
        <w:t xml:space="preserve">4.3 – Estratégias promocionais </w:t>
      </w:r>
    </w:p>
    <w:p w14:paraId="401129CF" w14:textId="77777777" w:rsidR="00CF1D69" w:rsidRPr="00023143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  <w:r w:rsidRPr="00023143">
        <w:rPr>
          <w:rFonts w:ascii="Helvetica" w:hAnsi="Helvetica" w:cs="Helvetica"/>
          <w:strike/>
          <w:color w:val="2D3B45"/>
          <w:sz w:val="20"/>
          <w:szCs w:val="20"/>
        </w:rPr>
        <w:t>(lançamento e sustentação do negócio)</w:t>
      </w:r>
    </w:p>
    <w:p w14:paraId="6D7DB593" w14:textId="77777777" w:rsidR="00CF1D69" w:rsidRPr="00023143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strike/>
          <w:color w:val="2D3B45"/>
          <w:sz w:val="20"/>
          <w:szCs w:val="20"/>
        </w:rPr>
      </w:pPr>
    </w:p>
    <w:p w14:paraId="0AABBE45" w14:textId="77777777" w:rsidR="00CF1D69" w:rsidRPr="00023143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trike/>
          <w:color w:val="2D3B45"/>
          <w:sz w:val="20"/>
          <w:szCs w:val="20"/>
        </w:rPr>
      </w:pPr>
      <w:r w:rsidRPr="00023143">
        <w:rPr>
          <w:rFonts w:ascii="Helvetica" w:hAnsi="Helvetica" w:cs="Helvetica"/>
          <w:b/>
          <w:strike/>
          <w:color w:val="2D3B45"/>
          <w:sz w:val="20"/>
          <w:szCs w:val="20"/>
        </w:rPr>
        <w:t>4.4 – Estrutura de comercialização</w:t>
      </w:r>
    </w:p>
    <w:p w14:paraId="79AF05E6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A824888" w14:textId="77777777" w:rsidR="00CF1D69" w:rsidRP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CF1D69">
        <w:rPr>
          <w:rFonts w:ascii="Helvetica" w:hAnsi="Helvetica" w:cs="Helvetica"/>
          <w:b/>
          <w:color w:val="2D3B45"/>
          <w:sz w:val="20"/>
          <w:szCs w:val="20"/>
        </w:rPr>
        <w:t>4.5 – Localização do negócio</w:t>
      </w:r>
    </w:p>
    <w:p w14:paraId="03256C8A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DC1A986" w14:textId="77777777" w:rsidR="00CF1D69" w:rsidRP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CF1D69">
        <w:rPr>
          <w:rFonts w:ascii="Helvetica" w:hAnsi="Helvetica" w:cs="Helvetica"/>
          <w:b/>
          <w:color w:val="2D3B45"/>
          <w:sz w:val="20"/>
          <w:szCs w:val="20"/>
        </w:rPr>
        <w:t xml:space="preserve">4.6 – Para serviços incluir </w:t>
      </w:r>
    </w:p>
    <w:p w14:paraId="199146C9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(Pessoas, Processos, Palpabilidade e Performance)</w:t>
      </w:r>
    </w:p>
    <w:p w14:paraId="755553F9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583782F" w14:textId="77777777" w:rsidR="00CF1D69" w:rsidRP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5 –PLANO OPERACIONAL</w:t>
      </w:r>
    </w:p>
    <w:p w14:paraId="7FA67F4F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316EEA8B" w14:textId="77777777" w:rsidR="00BA22CA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 xml:space="preserve">5.1 – Layout ou arranjo físico </w:t>
      </w:r>
    </w:p>
    <w:p w14:paraId="07289F41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(acessibilidade, seguros, segurança)</w:t>
      </w:r>
    </w:p>
    <w:p w14:paraId="3C724267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066A2F54" w14:textId="77777777" w:rsidR="00BA22CA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 xml:space="preserve">5.2 – Capacidade produtiva, comercial e de prestação de serviços </w:t>
      </w:r>
    </w:p>
    <w:p w14:paraId="32A66F0D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(apresentar o faturamento máximo com a capacidade inicial)</w:t>
      </w:r>
    </w:p>
    <w:p w14:paraId="35FF0EC7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14E6C5F5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5.3 – Processos operacionais (Fluxograma de processos)</w:t>
      </w:r>
    </w:p>
    <w:p w14:paraId="7444FD6D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15BB2BFF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 xml:space="preserve">5.4 – Organograma ou </w:t>
      </w:r>
      <w:proofErr w:type="spellStart"/>
      <w:r w:rsidRPr="00BA22CA">
        <w:rPr>
          <w:rFonts w:ascii="Helvetica" w:hAnsi="Helvetica" w:cs="Helvetica"/>
          <w:b/>
          <w:color w:val="2D3B45"/>
          <w:sz w:val="20"/>
          <w:szCs w:val="20"/>
        </w:rPr>
        <w:t>funcionograma</w:t>
      </w:r>
      <w:proofErr w:type="spellEnd"/>
    </w:p>
    <w:p w14:paraId="4893909B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01F6246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5.5 – Estratégias de Gestão de Pessoas</w:t>
      </w:r>
    </w:p>
    <w:p w14:paraId="2F09FAB6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Style w:val="Forte"/>
          <w:rFonts w:ascii="Helvetica" w:hAnsi="Helvetica" w:cs="Helvetica"/>
          <w:color w:val="2D3B45"/>
          <w:sz w:val="20"/>
          <w:szCs w:val="20"/>
        </w:rPr>
      </w:pPr>
      <w:r>
        <w:rPr>
          <w:rStyle w:val="Forte"/>
          <w:rFonts w:ascii="Helvetica" w:hAnsi="Helvetica" w:cs="Helvetica"/>
          <w:color w:val="2D3B45"/>
          <w:sz w:val="20"/>
          <w:szCs w:val="20"/>
        </w:rPr>
        <w:lastRenderedPageBreak/>
        <w:t>6 –PLANO FINANCEIRO</w:t>
      </w:r>
    </w:p>
    <w:p w14:paraId="2CE3E572" w14:textId="77777777" w:rsidR="00CF1D69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Style w:val="Forte"/>
          <w:rFonts w:ascii="Helvetica" w:hAnsi="Helvetica" w:cs="Helvetica"/>
          <w:color w:val="2D3B45"/>
          <w:sz w:val="20"/>
          <w:szCs w:val="20"/>
        </w:rPr>
        <w:t>(OBRIGATÓRIO USO DA PLANILHA DO SEBRAE-PR)</w:t>
      </w:r>
    </w:p>
    <w:p w14:paraId="3DE60B46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3D4B537F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 – Estimativa dos investimentos</w:t>
      </w:r>
    </w:p>
    <w:p w14:paraId="0DCF0B87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5AF9EC18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6.2 – Capital de giro</w:t>
      </w:r>
    </w:p>
    <w:p w14:paraId="40E33B72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86C5F60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6.3 – Investimentos pré-operacionais</w:t>
      </w:r>
    </w:p>
    <w:p w14:paraId="2093D359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21FBF44" w14:textId="77777777" w:rsidR="00BA22CA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6.4 – Investimento total</w:t>
      </w:r>
    </w:p>
    <w:p w14:paraId="76F98DE8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 xml:space="preserve"> (resumo)</w:t>
      </w:r>
    </w:p>
    <w:p w14:paraId="5EC6074C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E12DEED" w14:textId="77777777" w:rsidR="00BA22CA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 xml:space="preserve">6.5 – Estimativa do faturamento mensal </w:t>
      </w:r>
    </w:p>
    <w:p w14:paraId="64FF0EA6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(sazonalidade para 5 anos. Deve prever aumento de capacidade no período)</w:t>
      </w:r>
    </w:p>
    <w:p w14:paraId="27E1ED84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2161BA6B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6.6 – Estimativa do custo unitário de matéria-prima, materiais diretos e terceirizações</w:t>
      </w:r>
    </w:p>
    <w:p w14:paraId="3D397011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5F8D03CE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6.7 – Estimativa dos custos de comercialização</w:t>
      </w:r>
    </w:p>
    <w:p w14:paraId="3FD7E88D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59014695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6.8 – Apuração do custo dos materiais diretos e/ou mercadorias vendidas e/ou serviços</w:t>
      </w:r>
    </w:p>
    <w:p w14:paraId="20FDA869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3E32754C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6.9 – Estimativa dos custos com mão de obra</w:t>
      </w:r>
    </w:p>
    <w:p w14:paraId="30CAC472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6DDF091A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6.10 – Estimativa do custo com depreciação</w:t>
      </w:r>
    </w:p>
    <w:p w14:paraId="206D136C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138EDC25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6.11 – Estimativa dos custos fixos operacionais mensais</w:t>
      </w:r>
    </w:p>
    <w:p w14:paraId="6AA03CF9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20500BE1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6.12 – Demonstrativo de resultados</w:t>
      </w:r>
    </w:p>
    <w:p w14:paraId="39E46E09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0B5E2B0F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6.13 – Indicadores de viabilidade</w:t>
      </w:r>
    </w:p>
    <w:p w14:paraId="36A6A57B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32274104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6.13.1 – Ponto de equilíbrio</w:t>
      </w:r>
    </w:p>
    <w:p w14:paraId="26F60E6C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8940227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6.13.2 – Lucratividade</w:t>
      </w:r>
    </w:p>
    <w:p w14:paraId="71235F7E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75134FFE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6.13.3 – Rentabilidade</w:t>
      </w:r>
    </w:p>
    <w:p w14:paraId="00F0C0C8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2F2075B9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lastRenderedPageBreak/>
        <w:t>6.13.4 – Prazo de retorno do investimento</w:t>
      </w:r>
    </w:p>
    <w:p w14:paraId="0B511579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40B18B13" w14:textId="77777777" w:rsidR="00CF1D69" w:rsidRPr="00BA22CA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6.14 - Construção de cenários (impactos em receitas/despesas/resultados)</w:t>
      </w:r>
    </w:p>
    <w:p w14:paraId="76313E5D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Style w:val="Forte"/>
          <w:rFonts w:ascii="Helvetica" w:hAnsi="Helvetica" w:cs="Helvetica"/>
          <w:color w:val="2D3B45"/>
          <w:sz w:val="20"/>
          <w:szCs w:val="20"/>
        </w:rPr>
      </w:pPr>
    </w:p>
    <w:p w14:paraId="5A3271DD" w14:textId="77777777" w:rsidR="00CF1D69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Style w:val="Forte"/>
          <w:rFonts w:ascii="Helvetica" w:hAnsi="Helvetica" w:cs="Helvetica"/>
          <w:color w:val="2D3B45"/>
          <w:sz w:val="20"/>
          <w:szCs w:val="20"/>
        </w:rPr>
        <w:t>7 – AVALIAÇÃO DO PLANO DE NEGÓCIO</w:t>
      </w:r>
    </w:p>
    <w:p w14:paraId="5C4723B2" w14:textId="77777777" w:rsid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</w:p>
    <w:p w14:paraId="30313988" w14:textId="77777777" w:rsidR="00BA22CA" w:rsidRPr="00BA22CA" w:rsidRDefault="00BA22CA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color w:val="2D3B45"/>
          <w:sz w:val="20"/>
          <w:szCs w:val="20"/>
        </w:rPr>
      </w:pPr>
      <w:r w:rsidRPr="00BA22CA">
        <w:rPr>
          <w:rFonts w:ascii="Helvetica" w:hAnsi="Helvetica" w:cs="Helvetica"/>
          <w:b/>
          <w:color w:val="2D3B45"/>
          <w:sz w:val="20"/>
          <w:szCs w:val="20"/>
        </w:rPr>
        <w:t>REFERÊNCIAS</w:t>
      </w:r>
    </w:p>
    <w:p w14:paraId="6B78F663" w14:textId="77777777" w:rsidR="00CF1D69" w:rsidRDefault="00CF1D69" w:rsidP="00CF1D69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em ordem alfabética (seguir o formato padrão ABNT)</w:t>
      </w:r>
    </w:p>
    <w:p w14:paraId="1A9127F5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4DB69C5F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7199D574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359EC764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275411BC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5F391AEF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2CCB2129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07C3EFAD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02CE61CB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428A6716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52A195A1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1BF61BC8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4B947669" w14:textId="77777777" w:rsid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198F812C" w14:textId="77777777" w:rsidR="00CF1D69" w:rsidRP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315B4575" w14:textId="77777777" w:rsidR="00CF1D69" w:rsidRP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1584767E" w14:textId="77777777" w:rsidR="00CF1D69" w:rsidRPr="00CF1D69" w:rsidRDefault="00CF1D69" w:rsidP="00CF1D69">
      <w:pPr>
        <w:jc w:val="both"/>
        <w:rPr>
          <w:rFonts w:ascii="Times New Roman" w:hAnsi="Times New Roman" w:cs="Times New Roman"/>
          <w:b/>
        </w:rPr>
      </w:pPr>
    </w:p>
    <w:p w14:paraId="15C28336" w14:textId="77777777" w:rsidR="00CF1D69" w:rsidRPr="00CF1D69" w:rsidRDefault="00CF1D69">
      <w:pPr>
        <w:jc w:val="both"/>
        <w:rPr>
          <w:rFonts w:ascii="Times New Roman" w:hAnsi="Times New Roman" w:cs="Times New Roman"/>
          <w:b/>
        </w:rPr>
      </w:pPr>
    </w:p>
    <w:sectPr w:rsidR="00CF1D69" w:rsidRPr="00CF1D69" w:rsidSect="0048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D69"/>
    <w:rsid w:val="00023143"/>
    <w:rsid w:val="001912BE"/>
    <w:rsid w:val="00382E02"/>
    <w:rsid w:val="003C089D"/>
    <w:rsid w:val="003D3F2B"/>
    <w:rsid w:val="003E430C"/>
    <w:rsid w:val="004873E2"/>
    <w:rsid w:val="00624D3D"/>
    <w:rsid w:val="0073669C"/>
    <w:rsid w:val="00795305"/>
    <w:rsid w:val="007B4D88"/>
    <w:rsid w:val="00824E22"/>
    <w:rsid w:val="00892C6D"/>
    <w:rsid w:val="00935986"/>
    <w:rsid w:val="009A2E2F"/>
    <w:rsid w:val="00BA22CA"/>
    <w:rsid w:val="00BC160D"/>
    <w:rsid w:val="00CF1D69"/>
    <w:rsid w:val="00E13E6F"/>
    <w:rsid w:val="00F6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370A"/>
  <w15:docId w15:val="{4C164C68-9B6F-4C8C-84F6-21D7347A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1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roliveira</dc:creator>
  <cp:lastModifiedBy>Inêz Boldrin</cp:lastModifiedBy>
  <cp:revision>3</cp:revision>
  <dcterms:created xsi:type="dcterms:W3CDTF">2024-08-19T15:40:00Z</dcterms:created>
  <dcterms:modified xsi:type="dcterms:W3CDTF">2024-08-26T11:47:00Z</dcterms:modified>
</cp:coreProperties>
</file>